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D5DAFB" w:rsidR="0097628C" w:rsidRPr="00247812" w:rsidRDefault="00247812">
      <w:pPr>
        <w:jc w:val="right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lang w:val="en-US"/>
        </w:rPr>
        <w:t xml:space="preserve">Graz, </w:t>
      </w:r>
      <w:r w:rsidR="00523EB9">
        <w:rPr>
          <w:rFonts w:ascii="Arial" w:eastAsia="Arial" w:hAnsi="Arial" w:cs="Arial"/>
          <w:lang w:val="en-US"/>
        </w:rPr>
        <w:t>3</w:t>
      </w:r>
      <w:r w:rsidR="00486041">
        <w:rPr>
          <w:rFonts w:ascii="Arial" w:eastAsia="Arial" w:hAnsi="Arial" w:cs="Arial"/>
          <w:lang w:val="en-US"/>
        </w:rPr>
        <w:t>0</w:t>
      </w:r>
      <w:r w:rsidR="00514AEF">
        <w:rPr>
          <w:rFonts w:ascii="Arial" w:eastAsia="Arial" w:hAnsi="Arial" w:cs="Arial"/>
          <w:lang w:val="en-US"/>
        </w:rPr>
        <w:t xml:space="preserve"> June</w:t>
      </w:r>
      <w:r w:rsidR="00847F89">
        <w:rPr>
          <w:rFonts w:ascii="Arial" w:eastAsia="Arial" w:hAnsi="Arial" w:cs="Arial"/>
          <w:lang w:val="en-US"/>
        </w:rPr>
        <w:t xml:space="preserve"> </w:t>
      </w:r>
      <w:r w:rsidRPr="00247812">
        <w:rPr>
          <w:rFonts w:ascii="Arial" w:eastAsia="Arial" w:hAnsi="Arial" w:cs="Arial"/>
          <w:lang w:val="en-US"/>
        </w:rPr>
        <w:t>202</w:t>
      </w:r>
      <w:r w:rsidR="004C0CB5">
        <w:rPr>
          <w:rFonts w:ascii="Arial" w:eastAsia="Arial" w:hAnsi="Arial" w:cs="Arial"/>
          <w:lang w:val="en-US"/>
        </w:rPr>
        <w:t>2</w:t>
      </w:r>
    </w:p>
    <w:p w14:paraId="00000002" w14:textId="77777777" w:rsidR="0097628C" w:rsidRPr="00247812" w:rsidRDefault="0097628C">
      <w:pPr>
        <w:rPr>
          <w:rFonts w:ascii="Arial" w:eastAsia="Arial" w:hAnsi="Arial" w:cs="Arial"/>
          <w:lang w:val="en-US"/>
        </w:rPr>
      </w:pPr>
    </w:p>
    <w:p w14:paraId="00000003" w14:textId="5E2AC19A" w:rsidR="0097628C" w:rsidRPr="00247812" w:rsidRDefault="007023C6" w:rsidP="00123994">
      <w:pPr>
        <w:ind w:left="851" w:hanging="851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lang w:val="en-US"/>
        </w:rPr>
        <w:t>Re</w:t>
      </w:r>
      <w:r w:rsidR="00247812" w:rsidRPr="00247812">
        <w:rPr>
          <w:rFonts w:ascii="Arial" w:eastAsia="Arial" w:hAnsi="Arial" w:cs="Arial"/>
          <w:b/>
          <w:lang w:val="en-US"/>
        </w:rPr>
        <w:t>:</w:t>
      </w:r>
      <w:r w:rsidR="00247812" w:rsidRPr="00247812">
        <w:rPr>
          <w:rFonts w:ascii="Arial" w:eastAsia="Arial" w:hAnsi="Arial" w:cs="Arial"/>
          <w:b/>
          <w:lang w:val="en-US"/>
        </w:rPr>
        <w:tab/>
        <w:t xml:space="preserve">Nomination of </w:t>
      </w:r>
      <w:r w:rsidR="004C0CB5">
        <w:rPr>
          <w:rFonts w:ascii="Arial" w:eastAsia="Arial" w:hAnsi="Arial" w:cs="Arial"/>
          <w:b/>
          <w:lang w:val="en-US"/>
        </w:rPr>
        <w:t>participants to the workshop</w:t>
      </w:r>
      <w:r w:rsidR="00247812" w:rsidRPr="00247812">
        <w:rPr>
          <w:rFonts w:ascii="Arial" w:eastAsia="Arial" w:hAnsi="Arial" w:cs="Arial"/>
          <w:b/>
          <w:lang w:val="en-US"/>
        </w:rPr>
        <w:t xml:space="preserve"> </w:t>
      </w:r>
      <w:bookmarkStart w:id="0" w:name="_Hlk77078778"/>
      <w:r w:rsidR="005003CD">
        <w:rPr>
          <w:rFonts w:ascii="Arial" w:eastAsia="Arial" w:hAnsi="Arial" w:cs="Arial"/>
          <w:lang w:val="en-US"/>
        </w:rPr>
        <w:t>“</w:t>
      </w:r>
      <w:r w:rsidR="00123994" w:rsidRPr="00123994">
        <w:rPr>
          <w:rFonts w:ascii="Arial" w:eastAsia="Arial" w:hAnsi="Arial" w:cs="Arial"/>
          <w:lang w:val="en-US"/>
        </w:rPr>
        <w:t>CLIL in languages other than English –</w:t>
      </w:r>
      <w:r w:rsidR="00123994">
        <w:rPr>
          <w:rFonts w:ascii="Arial" w:eastAsia="Arial" w:hAnsi="Arial" w:cs="Arial"/>
          <w:lang w:val="en-US"/>
        </w:rPr>
        <w:t xml:space="preserve"> </w:t>
      </w:r>
      <w:r w:rsidR="00123994" w:rsidRPr="00123994">
        <w:rPr>
          <w:rFonts w:ascii="Arial" w:eastAsia="Arial" w:hAnsi="Arial" w:cs="Arial"/>
          <w:lang w:val="en-US"/>
        </w:rPr>
        <w:t>Successful transitions across educational stages</w:t>
      </w:r>
      <w:r w:rsidR="005003CD">
        <w:rPr>
          <w:rFonts w:ascii="Arial" w:eastAsia="Arial" w:hAnsi="Arial" w:cs="Arial"/>
          <w:lang w:val="en-US"/>
        </w:rPr>
        <w:t>”</w:t>
      </w:r>
      <w:r w:rsidR="00247812" w:rsidRPr="00247812">
        <w:rPr>
          <w:rFonts w:ascii="Arial" w:eastAsia="Arial" w:hAnsi="Arial" w:cs="Arial"/>
          <w:lang w:val="en-US"/>
        </w:rPr>
        <w:t xml:space="preserve"> </w:t>
      </w:r>
      <w:bookmarkEnd w:id="0"/>
      <w:r w:rsidR="00247812" w:rsidRPr="00247812">
        <w:rPr>
          <w:rFonts w:ascii="Arial" w:eastAsia="Arial" w:hAnsi="Arial" w:cs="Arial"/>
          <w:lang w:val="en-US"/>
        </w:rPr>
        <w:t xml:space="preserve">within the framework of the ECML’s medium-term </w:t>
      </w:r>
      <w:proofErr w:type="spellStart"/>
      <w:r w:rsidR="00247812" w:rsidRPr="00247812">
        <w:rPr>
          <w:rFonts w:ascii="Arial" w:eastAsia="Arial" w:hAnsi="Arial" w:cs="Arial"/>
          <w:lang w:val="en-US"/>
        </w:rPr>
        <w:t>programme</w:t>
      </w:r>
      <w:proofErr w:type="spellEnd"/>
      <w:r w:rsidR="00247812" w:rsidRPr="00247812">
        <w:rPr>
          <w:rFonts w:ascii="Arial" w:eastAsia="Arial" w:hAnsi="Arial" w:cs="Arial"/>
          <w:lang w:val="en-US"/>
        </w:rPr>
        <w:t xml:space="preserve"> of activities 2020-2023, Graz, Austria</w:t>
      </w:r>
      <w:r w:rsidR="004C0CB5">
        <w:rPr>
          <w:rFonts w:ascii="Arial" w:eastAsia="Arial" w:hAnsi="Arial" w:cs="Arial"/>
          <w:lang w:val="en-US"/>
        </w:rPr>
        <w:t xml:space="preserve">, </w:t>
      </w:r>
      <w:r w:rsidR="00123994">
        <w:rPr>
          <w:rFonts w:ascii="Arial" w:eastAsia="Arial" w:hAnsi="Arial" w:cs="Arial"/>
          <w:lang w:val="en-US"/>
        </w:rPr>
        <w:br/>
      </w:r>
      <w:r w:rsidR="004C0CB5">
        <w:rPr>
          <w:rFonts w:ascii="Arial" w:eastAsia="Arial" w:hAnsi="Arial" w:cs="Arial"/>
          <w:b/>
          <w:lang w:val="en-US"/>
        </w:rPr>
        <w:t>16-17</w:t>
      </w:r>
      <w:r w:rsidR="004C0CB5" w:rsidRPr="00247812">
        <w:rPr>
          <w:rFonts w:ascii="Arial" w:eastAsia="Arial" w:hAnsi="Arial" w:cs="Arial"/>
          <w:b/>
          <w:lang w:val="en-US"/>
        </w:rPr>
        <w:t xml:space="preserve"> November 202</w:t>
      </w:r>
      <w:r w:rsidR="004C0CB5">
        <w:rPr>
          <w:rFonts w:ascii="Arial" w:eastAsia="Arial" w:hAnsi="Arial" w:cs="Arial"/>
          <w:b/>
          <w:lang w:val="en-US"/>
        </w:rPr>
        <w:t>2</w:t>
      </w:r>
    </w:p>
    <w:p w14:paraId="00000004" w14:textId="77777777" w:rsidR="0097628C" w:rsidRPr="00247812" w:rsidRDefault="0097628C">
      <w:pPr>
        <w:pBdr>
          <w:bottom w:val="single" w:sz="4" w:space="1" w:color="000000"/>
        </w:pBdr>
        <w:jc w:val="both"/>
        <w:rPr>
          <w:rFonts w:ascii="Arial" w:eastAsia="Arial" w:hAnsi="Arial" w:cs="Arial"/>
          <w:lang w:val="en-US"/>
        </w:rPr>
      </w:pPr>
    </w:p>
    <w:p w14:paraId="00000005" w14:textId="77777777" w:rsidR="0097628C" w:rsidRPr="00247812" w:rsidRDefault="0097628C">
      <w:pPr>
        <w:ind w:left="2760" w:hanging="2760"/>
        <w:jc w:val="both"/>
        <w:rPr>
          <w:rFonts w:ascii="Arial" w:eastAsia="Arial" w:hAnsi="Arial" w:cs="Arial"/>
          <w:lang w:val="en-US"/>
        </w:rPr>
      </w:pPr>
    </w:p>
    <w:p w14:paraId="00000006" w14:textId="1E05D5CF" w:rsidR="0097628C" w:rsidRDefault="00247812" w:rsidP="00BE62ED">
      <w:pPr>
        <w:ind w:left="3119" w:hanging="3119"/>
        <w:jc w:val="both"/>
        <w:rPr>
          <w:rFonts w:ascii="Arial" w:hAnsi="Arial" w:cs="Arial"/>
          <w:lang w:val="en-GB"/>
        </w:rPr>
      </w:pPr>
      <w:r w:rsidRPr="00151326">
        <w:rPr>
          <w:rFonts w:ascii="Arial" w:eastAsia="Arial" w:hAnsi="Arial" w:cs="Arial"/>
          <w:b/>
          <w:lang w:val="en-US"/>
        </w:rPr>
        <w:t>Venue</w:t>
      </w:r>
      <w:r w:rsidRPr="00151326">
        <w:rPr>
          <w:rFonts w:ascii="Arial" w:eastAsia="Arial" w:hAnsi="Arial" w:cs="Arial"/>
          <w:lang w:val="en-US"/>
        </w:rPr>
        <w:t xml:space="preserve">: </w:t>
      </w:r>
      <w:r w:rsidRPr="00151326">
        <w:rPr>
          <w:rFonts w:ascii="Arial" w:eastAsia="Arial" w:hAnsi="Arial" w:cs="Arial"/>
          <w:lang w:val="en-US"/>
        </w:rPr>
        <w:tab/>
      </w:r>
      <w:r w:rsidR="00151326" w:rsidRPr="00523EB9">
        <w:rPr>
          <w:rFonts w:ascii="Arial" w:hAnsi="Arial" w:cs="Arial"/>
          <w:lang w:val="en-GB"/>
        </w:rPr>
        <w:t xml:space="preserve">ECML, Graz, Austria </w:t>
      </w:r>
    </w:p>
    <w:p w14:paraId="7660A6B0" w14:textId="77777777" w:rsidR="00151326" w:rsidRPr="00151326" w:rsidRDefault="00151326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</w:p>
    <w:p w14:paraId="00000007" w14:textId="448D7EFF" w:rsidR="0097628C" w:rsidRPr="005003CD" w:rsidRDefault="00247812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  <w:r w:rsidRPr="005003CD">
        <w:rPr>
          <w:rFonts w:ascii="Arial" w:eastAsia="Arial" w:hAnsi="Arial" w:cs="Arial"/>
          <w:b/>
          <w:lang w:val="en-US"/>
        </w:rPr>
        <w:t>Dates</w:t>
      </w:r>
      <w:r w:rsidRPr="005003CD">
        <w:rPr>
          <w:rFonts w:ascii="Arial" w:eastAsia="Arial" w:hAnsi="Arial" w:cs="Arial"/>
          <w:lang w:val="en-US"/>
        </w:rPr>
        <w:t xml:space="preserve">: </w:t>
      </w:r>
      <w:r w:rsidRPr="005003CD">
        <w:rPr>
          <w:rFonts w:ascii="Arial" w:eastAsia="Arial" w:hAnsi="Arial" w:cs="Arial"/>
          <w:lang w:val="en-US"/>
        </w:rPr>
        <w:tab/>
      </w:r>
      <w:r w:rsidR="008A7FBE" w:rsidRPr="008A7FBE">
        <w:rPr>
          <w:rFonts w:ascii="Arial" w:eastAsia="Arial" w:hAnsi="Arial" w:cs="Arial"/>
          <w:lang w:val="en-US"/>
        </w:rPr>
        <w:t>16-17 November 2022</w:t>
      </w:r>
    </w:p>
    <w:p w14:paraId="00000008" w14:textId="77777777" w:rsidR="0097628C" w:rsidRPr="005003CD" w:rsidRDefault="0097628C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</w:p>
    <w:p w14:paraId="00000009" w14:textId="77777777" w:rsidR="0097628C" w:rsidRPr="00247812" w:rsidRDefault="00247812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>Participants</w:t>
      </w:r>
      <w:r w:rsidRPr="00247812">
        <w:rPr>
          <w:rFonts w:ascii="Arial" w:eastAsia="Arial" w:hAnsi="Arial" w:cs="Arial"/>
          <w:lang w:val="en-US"/>
        </w:rPr>
        <w:t xml:space="preserve">: </w:t>
      </w:r>
      <w:r w:rsidRPr="00247812">
        <w:rPr>
          <w:rFonts w:ascii="Arial" w:eastAsia="Arial" w:hAnsi="Arial" w:cs="Arial"/>
          <w:lang w:val="en-US"/>
        </w:rPr>
        <w:tab/>
        <w:t>1 delegate per member state, to be nominated by the national nominating authorities</w:t>
      </w:r>
    </w:p>
    <w:p w14:paraId="0000000A" w14:textId="77777777" w:rsidR="0097628C" w:rsidRPr="00247812" w:rsidRDefault="0097628C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</w:p>
    <w:p w14:paraId="0000000C" w14:textId="06F463C8" w:rsidR="0097628C" w:rsidRDefault="00247812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>Working languages</w:t>
      </w:r>
      <w:r w:rsidRPr="00247812">
        <w:rPr>
          <w:rFonts w:ascii="Arial" w:eastAsia="Arial" w:hAnsi="Arial" w:cs="Arial"/>
          <w:lang w:val="en-US"/>
        </w:rPr>
        <w:t xml:space="preserve">: </w:t>
      </w:r>
      <w:r w:rsidRPr="00247812">
        <w:rPr>
          <w:rFonts w:ascii="Arial" w:eastAsia="Arial" w:hAnsi="Arial" w:cs="Arial"/>
          <w:lang w:val="en-US"/>
        </w:rPr>
        <w:tab/>
        <w:t>French and English, with simultaneous interpretation</w:t>
      </w:r>
    </w:p>
    <w:p w14:paraId="68A4ABAC" w14:textId="105AD249" w:rsidR="00F825CC" w:rsidRDefault="00F825CC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</w:p>
    <w:p w14:paraId="0000000E" w14:textId="77264E38" w:rsidR="0097628C" w:rsidRPr="00247812" w:rsidRDefault="00247812" w:rsidP="00BE62ED">
      <w:pPr>
        <w:ind w:left="3119" w:hanging="3119"/>
        <w:jc w:val="both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>Deadline for nomination:</w:t>
      </w:r>
      <w:r w:rsidRPr="00247812">
        <w:rPr>
          <w:rFonts w:ascii="Arial" w:eastAsia="Arial" w:hAnsi="Arial" w:cs="Arial"/>
          <w:b/>
          <w:lang w:val="en-US"/>
        </w:rPr>
        <w:tab/>
      </w:r>
      <w:r w:rsidR="00B10954">
        <w:rPr>
          <w:rFonts w:ascii="Arial" w:eastAsia="Arial" w:hAnsi="Arial" w:cs="Arial"/>
          <w:b/>
          <w:lang w:val="en-US"/>
        </w:rPr>
        <w:t xml:space="preserve">12 noon on </w:t>
      </w:r>
      <w:r w:rsidR="00B10954" w:rsidRPr="00B10954">
        <w:rPr>
          <w:rFonts w:ascii="Arial" w:eastAsia="Arial" w:hAnsi="Arial" w:cs="Arial"/>
          <w:b/>
          <w:lang w:val="en-US"/>
        </w:rPr>
        <w:t>8</w:t>
      </w:r>
      <w:r w:rsidR="008A7FBE" w:rsidRPr="00B10954">
        <w:rPr>
          <w:rFonts w:ascii="Arial" w:eastAsia="Arial" w:hAnsi="Arial" w:cs="Arial"/>
          <w:b/>
          <w:lang w:val="en-US"/>
        </w:rPr>
        <w:t xml:space="preserve"> </w:t>
      </w:r>
      <w:r w:rsidR="00BE62ED" w:rsidRPr="00B10954">
        <w:rPr>
          <w:rFonts w:ascii="Arial" w:eastAsia="Arial" w:hAnsi="Arial" w:cs="Arial"/>
          <w:b/>
          <w:lang w:val="en-US"/>
        </w:rPr>
        <w:t>September</w:t>
      </w:r>
      <w:r w:rsidRPr="00B10954">
        <w:rPr>
          <w:rFonts w:ascii="Arial" w:eastAsia="Arial" w:hAnsi="Arial" w:cs="Arial"/>
          <w:b/>
          <w:lang w:val="en-US"/>
        </w:rPr>
        <w:t xml:space="preserve"> 202</w:t>
      </w:r>
      <w:r w:rsidR="008A7FBE" w:rsidRPr="00B10954">
        <w:rPr>
          <w:rFonts w:ascii="Arial" w:eastAsia="Arial" w:hAnsi="Arial" w:cs="Arial"/>
          <w:b/>
          <w:lang w:val="en-US"/>
        </w:rPr>
        <w:t>2</w:t>
      </w:r>
    </w:p>
    <w:p w14:paraId="0000000F" w14:textId="299FF715" w:rsidR="0097628C" w:rsidRDefault="0097628C">
      <w:pPr>
        <w:rPr>
          <w:rFonts w:ascii="Arial" w:eastAsia="Arial" w:hAnsi="Arial" w:cs="Arial"/>
          <w:lang w:val="en-US"/>
        </w:rPr>
      </w:pPr>
    </w:p>
    <w:p w14:paraId="5D5B2631" w14:textId="49DC2665" w:rsidR="00F825CC" w:rsidRPr="008A7FBE" w:rsidRDefault="00F825CC" w:rsidP="00F825CC">
      <w:pPr>
        <w:ind w:left="3119" w:hanging="3119"/>
        <w:jc w:val="both"/>
        <w:rPr>
          <w:rFonts w:ascii="Arial" w:eastAsia="Arial" w:hAnsi="Arial" w:cs="Arial"/>
          <w:lang w:val="en-US"/>
        </w:rPr>
      </w:pPr>
      <w:r w:rsidRPr="00F825CC">
        <w:rPr>
          <w:rFonts w:ascii="Arial" w:eastAsia="Arial" w:hAnsi="Arial" w:cs="Arial"/>
          <w:b/>
          <w:lang w:val="en-US"/>
        </w:rPr>
        <w:t>Information on the project</w:t>
      </w:r>
      <w:r>
        <w:rPr>
          <w:rFonts w:ascii="Arial" w:eastAsia="Arial" w:hAnsi="Arial" w:cs="Arial"/>
          <w:b/>
          <w:lang w:val="en-US"/>
        </w:rPr>
        <w:t>: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bookmarkStart w:id="1" w:name="_Hlk102748136"/>
      <w:r w:rsidR="008A7FBE" w:rsidRPr="008A7FBE">
        <w:rPr>
          <w:rFonts w:ascii="Arial" w:hAnsi="Arial" w:cs="Arial"/>
          <w:color w:val="000000"/>
          <w:shd w:val="clear" w:color="auto" w:fill="FFFFFF"/>
          <w:lang w:val="en-US"/>
        </w:rPr>
        <w:fldChar w:fldCharType="begin"/>
      </w:r>
      <w:r w:rsidR="008A7FBE" w:rsidRPr="008A7FBE">
        <w:rPr>
          <w:rFonts w:ascii="Arial" w:hAnsi="Arial" w:cs="Arial"/>
          <w:color w:val="000000"/>
          <w:shd w:val="clear" w:color="auto" w:fill="FFFFFF"/>
          <w:lang w:val="en-US"/>
        </w:rPr>
        <w:instrText xml:space="preserve"> HYPERLINK "http://www.ecml.at/</w:instrText>
      </w:r>
      <w:r w:rsidR="008A7FBE" w:rsidRPr="008A7FBE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instrText>CLILLOTEtransitions</w:instrText>
      </w:r>
      <w:r w:rsidR="008A7FBE" w:rsidRPr="008A7FBE">
        <w:rPr>
          <w:rFonts w:ascii="Arial" w:hAnsi="Arial" w:cs="Arial"/>
          <w:color w:val="000000"/>
          <w:shd w:val="clear" w:color="auto" w:fill="FFFFFF"/>
          <w:lang w:val="en-US"/>
        </w:rPr>
        <w:instrText xml:space="preserve">" </w:instrText>
      </w:r>
      <w:r w:rsidR="008A7FBE" w:rsidRPr="008A7FBE">
        <w:rPr>
          <w:rFonts w:ascii="Arial" w:hAnsi="Arial" w:cs="Arial"/>
          <w:color w:val="000000"/>
          <w:shd w:val="clear" w:color="auto" w:fill="FFFFFF"/>
          <w:lang w:val="en-US"/>
        </w:rPr>
      </w:r>
      <w:r w:rsidR="008A7FBE" w:rsidRPr="008A7FBE">
        <w:rPr>
          <w:rFonts w:ascii="Arial" w:hAnsi="Arial" w:cs="Arial"/>
          <w:color w:val="000000"/>
          <w:shd w:val="clear" w:color="auto" w:fill="FFFFFF"/>
          <w:lang w:val="en-US"/>
        </w:rPr>
        <w:fldChar w:fldCharType="separate"/>
      </w:r>
      <w:r w:rsidR="008A7FBE" w:rsidRPr="008A7FBE">
        <w:rPr>
          <w:rStyle w:val="Hyperlink"/>
          <w:rFonts w:ascii="Arial" w:hAnsi="Arial" w:cs="Arial"/>
          <w:shd w:val="clear" w:color="auto" w:fill="FFFFFF"/>
          <w:lang w:val="en-US"/>
        </w:rPr>
        <w:t>www.ecml.at/</w:t>
      </w:r>
      <w:r w:rsidR="008A7FBE" w:rsidRPr="008A7FBE">
        <w:rPr>
          <w:rStyle w:val="Hyperlink"/>
          <w:rFonts w:ascii="Arial" w:hAnsi="Arial" w:cs="Arial"/>
          <w:bdr w:val="none" w:sz="0" w:space="0" w:color="auto" w:frame="1"/>
          <w:shd w:val="clear" w:color="auto" w:fill="FFFFFF"/>
          <w:lang w:val="en-US"/>
        </w:rPr>
        <w:t>CLILLOTEtransitions</w:t>
      </w:r>
      <w:r w:rsidR="008A7FBE" w:rsidRPr="008A7FBE">
        <w:rPr>
          <w:rFonts w:ascii="Arial" w:hAnsi="Arial" w:cs="Arial"/>
          <w:color w:val="000000"/>
          <w:shd w:val="clear" w:color="auto" w:fill="FFFFFF"/>
          <w:lang w:val="en-US"/>
        </w:rPr>
        <w:fldChar w:fldCharType="end"/>
      </w:r>
    </w:p>
    <w:bookmarkEnd w:id="1"/>
    <w:p w14:paraId="78D6A3E9" w14:textId="77777777" w:rsidR="00F825CC" w:rsidRPr="00247812" w:rsidRDefault="00F825CC">
      <w:pPr>
        <w:rPr>
          <w:rFonts w:ascii="Arial" w:eastAsia="Arial" w:hAnsi="Arial" w:cs="Arial"/>
          <w:lang w:val="en-US"/>
        </w:rPr>
      </w:pPr>
    </w:p>
    <w:p w14:paraId="70681413" w14:textId="79DE3914" w:rsidR="008A7FBE" w:rsidRDefault="00247812" w:rsidP="008A7FBE">
      <w:pPr>
        <w:pStyle w:val="Heading4"/>
        <w:keepLines w:val="0"/>
        <w:spacing w:before="0" w:after="120"/>
        <w:jc w:val="both"/>
        <w:rPr>
          <w:rFonts w:ascii="Arial" w:eastAsia="Arial" w:hAnsi="Arial" w:cs="Arial"/>
          <w:lang w:val="en-US"/>
        </w:rPr>
      </w:pPr>
      <w:bookmarkStart w:id="2" w:name="_llxc665iagrk" w:colFirst="0" w:colLast="0"/>
      <w:bookmarkEnd w:id="2"/>
      <w:r w:rsidRPr="00247812">
        <w:rPr>
          <w:rFonts w:ascii="Arial" w:eastAsia="Arial" w:hAnsi="Arial" w:cs="Arial"/>
          <w:lang w:val="en-US"/>
        </w:rPr>
        <w:t>Workshop focus</w:t>
      </w:r>
    </w:p>
    <w:p w14:paraId="5D40A747" w14:textId="72FABC17" w:rsidR="00A87B28" w:rsidRPr="00200088" w:rsidRDefault="00A87B28" w:rsidP="00523EB9">
      <w:pPr>
        <w:rPr>
          <w:rFonts w:ascii="Arial" w:eastAsia="Arial" w:hAnsi="Arial" w:cs="Arial"/>
          <w:b/>
          <w:bCs/>
          <w:i/>
          <w:iCs/>
          <w:lang w:val="en-US"/>
        </w:rPr>
      </w:pPr>
      <w:r w:rsidRPr="00200088">
        <w:rPr>
          <w:rFonts w:ascii="Arial" w:eastAsia="Arial" w:hAnsi="Arial" w:cs="Arial"/>
          <w:b/>
          <w:bCs/>
          <w:i/>
          <w:iCs/>
          <w:lang w:val="en-US"/>
        </w:rPr>
        <w:t>Background</w:t>
      </w:r>
    </w:p>
    <w:p w14:paraId="26185EAE" w14:textId="42C0986F" w:rsidR="00962047" w:rsidRPr="00523EB9" w:rsidRDefault="00FC27D9" w:rsidP="008E3324">
      <w:pPr>
        <w:jc w:val="both"/>
        <w:rPr>
          <w:rFonts w:ascii="Arial" w:hAnsi="Arial" w:cs="Arial"/>
          <w:lang w:val="en-US"/>
        </w:rPr>
      </w:pPr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 xml:space="preserve">In early 2021 the project team carried out a survey to gather </w:t>
      </w:r>
      <w:r w:rsidR="00CA2552">
        <w:rPr>
          <w:rFonts w:ascii="Arial" w:hAnsi="Arial" w:cs="Arial"/>
          <w:color w:val="000000"/>
          <w:shd w:val="clear" w:color="auto" w:fill="FFFFFF"/>
          <w:lang w:val="en-US"/>
        </w:rPr>
        <w:t>intelligence</w:t>
      </w:r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 xml:space="preserve"> on Content and Language Integrated Learning (CLIL) in languages other than English across ECML member states. </w:t>
      </w:r>
      <w:r w:rsidR="00AA063A" w:rsidRPr="00523EB9">
        <w:rPr>
          <w:rFonts w:ascii="Arial" w:hAnsi="Arial" w:cs="Arial"/>
          <w:color w:val="000000"/>
          <w:shd w:val="clear" w:color="auto" w:fill="FFFFFF"/>
          <w:lang w:val="en-US"/>
        </w:rPr>
        <w:t>This</w:t>
      </w:r>
      <w:r w:rsidR="00AA063A" w:rsidRPr="00FC27D9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>survey was completed by experts from 29 countries</w:t>
      </w:r>
      <w:r w:rsidRPr="00FC27D9">
        <w:rPr>
          <w:rFonts w:ascii="Arial" w:hAnsi="Arial" w:cs="Arial"/>
          <w:lang w:val="en-US"/>
        </w:rPr>
        <w:t xml:space="preserve">. </w:t>
      </w:r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 xml:space="preserve">The main results can be </w:t>
      </w:r>
      <w:proofErr w:type="spellStart"/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>summarised</w:t>
      </w:r>
      <w:proofErr w:type="spellEnd"/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 xml:space="preserve"> as follows:</w:t>
      </w:r>
      <w:r w:rsidRPr="00FC27D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CLIL </w:t>
      </w:r>
      <w:r w:rsidR="00962047" w:rsidRPr="00FC27D9">
        <w:rPr>
          <w:rFonts w:ascii="Arial" w:hAnsi="Arial" w:cs="Arial"/>
          <w:color w:val="000000"/>
          <w:shd w:val="clear" w:color="auto" w:fill="FFFFFF"/>
          <w:lang w:val="en-US"/>
        </w:rPr>
        <w:t>is only found to a very limited extent in languages other than English</w:t>
      </w:r>
      <w:r w:rsidRPr="00FC27D9">
        <w:rPr>
          <w:rFonts w:ascii="Arial" w:hAnsi="Arial" w:cs="Arial"/>
          <w:color w:val="000000"/>
          <w:shd w:val="clear" w:color="auto" w:fill="FFFFFF"/>
          <w:lang w:val="en-US"/>
        </w:rPr>
        <w:t xml:space="preserve"> (LOTE)</w:t>
      </w:r>
      <w:r w:rsidR="00865D5D">
        <w:rPr>
          <w:rFonts w:ascii="Arial" w:hAnsi="Arial" w:cs="Arial"/>
          <w:color w:val="000000"/>
          <w:shd w:val="clear" w:color="auto" w:fill="FFFFFF"/>
          <w:lang w:val="en-US"/>
        </w:rPr>
        <w:t>, both</w:t>
      </w:r>
      <w:r w:rsidR="00CB7B72">
        <w:rPr>
          <w:rFonts w:ascii="Arial" w:hAnsi="Arial" w:cs="Arial"/>
          <w:color w:val="000000"/>
          <w:shd w:val="clear" w:color="auto" w:fill="FFFFFF"/>
          <w:lang w:val="en-US"/>
        </w:rPr>
        <w:t xml:space="preserve"> in the language classroom and in other subjects</w:t>
      </w:r>
      <w:r w:rsidR="00962047" w:rsidRPr="00FC27D9">
        <w:rPr>
          <w:rFonts w:ascii="Arial" w:hAnsi="Arial" w:cs="Arial"/>
          <w:color w:val="000000"/>
          <w:shd w:val="clear" w:color="auto" w:fill="FFFFFF"/>
          <w:lang w:val="en-US"/>
        </w:rPr>
        <w:t>. Transitions between levels of education are given very little attention. And CLIL is almost never linked to plurilingual education.</w:t>
      </w:r>
    </w:p>
    <w:p w14:paraId="6061BA7B" w14:textId="203BE038" w:rsidR="00E15635" w:rsidRDefault="00E15635" w:rsidP="008E3324">
      <w:pPr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65D23A8D" w14:textId="78EC0C71" w:rsidR="00A87B28" w:rsidRPr="00200088" w:rsidRDefault="00A87B28" w:rsidP="008E332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i/>
          <w:iCs/>
          <w:color w:val="000000"/>
          <w:lang w:val="en-US"/>
        </w:rPr>
      </w:pPr>
      <w:r w:rsidRPr="00200088">
        <w:rPr>
          <w:rFonts w:ascii="Arial" w:hAnsi="Arial" w:cs="Arial"/>
          <w:b/>
          <w:bCs/>
          <w:i/>
          <w:iCs/>
          <w:color w:val="000000"/>
          <w:lang w:val="en-US"/>
        </w:rPr>
        <w:t>Workshop objectives</w:t>
      </w:r>
    </w:p>
    <w:p w14:paraId="2F866745" w14:textId="5B06BF28" w:rsidR="00734C99" w:rsidRPr="003960C0" w:rsidRDefault="00734C99" w:rsidP="008E332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n-US"/>
        </w:rPr>
      </w:pPr>
      <w:r w:rsidRPr="003960C0">
        <w:rPr>
          <w:rFonts w:ascii="Arial" w:hAnsi="Arial" w:cs="Arial"/>
          <w:color w:val="000000"/>
          <w:lang w:val="en-US"/>
        </w:rPr>
        <w:t xml:space="preserve">Building on </w:t>
      </w:r>
      <w:r w:rsidR="00C634F7" w:rsidRPr="00523EB9">
        <w:rPr>
          <w:rFonts w:ascii="Arial" w:hAnsi="Arial" w:cs="Arial"/>
          <w:color w:val="000000"/>
          <w:lang w:val="en-US"/>
        </w:rPr>
        <w:t xml:space="preserve">the survey results as well as on </w:t>
      </w:r>
      <w:r w:rsidRPr="003960C0">
        <w:rPr>
          <w:rFonts w:ascii="Arial" w:hAnsi="Arial" w:cs="Arial"/>
          <w:color w:val="000000"/>
          <w:lang w:val="en-US"/>
        </w:rPr>
        <w:t xml:space="preserve">previous ECML projects, the project </w:t>
      </w:r>
      <w:r w:rsidR="00A87B28" w:rsidRPr="00523EB9">
        <w:rPr>
          <w:rFonts w:ascii="Arial" w:hAnsi="Arial" w:cs="Arial"/>
          <w:color w:val="000000"/>
          <w:lang w:val="en-US"/>
        </w:rPr>
        <w:t>will propose</w:t>
      </w:r>
      <w:r w:rsidRPr="003960C0">
        <w:rPr>
          <w:rFonts w:ascii="Arial" w:hAnsi="Arial" w:cs="Arial"/>
          <w:color w:val="000000"/>
          <w:lang w:val="en-US"/>
        </w:rPr>
        <w:t xml:space="preserve"> </w:t>
      </w:r>
      <w:r w:rsidR="003960C0" w:rsidRPr="003960C0">
        <w:rPr>
          <w:rFonts w:ascii="Arial" w:hAnsi="Arial" w:cs="Arial"/>
          <w:color w:val="000000"/>
          <w:lang w:val="en-US"/>
        </w:rPr>
        <w:t xml:space="preserve">guiding </w:t>
      </w:r>
      <w:r w:rsidRPr="003960C0">
        <w:rPr>
          <w:rFonts w:ascii="Arial" w:hAnsi="Arial" w:cs="Arial"/>
          <w:color w:val="000000"/>
          <w:lang w:val="en-US"/>
        </w:rPr>
        <w:t xml:space="preserve">principles for CLIL LOTE and recommendations to </w:t>
      </w:r>
      <w:r w:rsidR="0097420F" w:rsidRPr="00523EB9">
        <w:rPr>
          <w:rFonts w:ascii="Arial" w:hAnsi="Arial" w:cs="Arial"/>
          <w:color w:val="000000"/>
          <w:lang w:val="en-US"/>
        </w:rPr>
        <w:t>facilitate</w:t>
      </w:r>
      <w:r w:rsidR="0097420F" w:rsidRPr="003960C0">
        <w:rPr>
          <w:rFonts w:ascii="Arial" w:hAnsi="Arial" w:cs="Arial"/>
          <w:color w:val="000000"/>
          <w:lang w:val="en-US"/>
        </w:rPr>
        <w:t xml:space="preserve"> </w:t>
      </w:r>
      <w:r w:rsidRPr="003960C0">
        <w:rPr>
          <w:rFonts w:ascii="Arial" w:hAnsi="Arial" w:cs="Arial"/>
          <w:color w:val="000000"/>
          <w:lang w:val="en-US"/>
        </w:rPr>
        <w:t xml:space="preserve">CLIL LOTE </w:t>
      </w:r>
      <w:r w:rsidR="0097420F" w:rsidRPr="00523EB9">
        <w:rPr>
          <w:rFonts w:ascii="Arial" w:hAnsi="Arial" w:cs="Arial"/>
          <w:color w:val="000000"/>
          <w:lang w:val="en-US"/>
        </w:rPr>
        <w:t xml:space="preserve">transitions </w:t>
      </w:r>
      <w:r w:rsidRPr="003960C0">
        <w:rPr>
          <w:rFonts w:ascii="Arial" w:hAnsi="Arial" w:cs="Arial"/>
          <w:color w:val="000000"/>
          <w:lang w:val="en-US"/>
        </w:rPr>
        <w:t>across educational stages (primary, secondary, tertiary</w:t>
      </w:r>
      <w:r w:rsidR="00CB7B72">
        <w:rPr>
          <w:rFonts w:ascii="Arial" w:hAnsi="Arial" w:cs="Arial"/>
          <w:color w:val="000000"/>
          <w:lang w:val="en-US"/>
        </w:rPr>
        <w:t xml:space="preserve"> education</w:t>
      </w:r>
      <w:r w:rsidRPr="003960C0">
        <w:rPr>
          <w:rFonts w:ascii="Arial" w:hAnsi="Arial" w:cs="Arial"/>
          <w:color w:val="000000"/>
          <w:lang w:val="en-US"/>
        </w:rPr>
        <w:t xml:space="preserve">), </w:t>
      </w:r>
      <w:proofErr w:type="gramStart"/>
      <w:r w:rsidRPr="003960C0">
        <w:rPr>
          <w:rFonts w:ascii="Arial" w:hAnsi="Arial" w:cs="Arial"/>
          <w:color w:val="000000"/>
          <w:lang w:val="en-US"/>
        </w:rPr>
        <w:t>taking into account</w:t>
      </w:r>
      <w:proofErr w:type="gramEnd"/>
      <w:r w:rsidRPr="003960C0">
        <w:rPr>
          <w:rFonts w:ascii="Arial" w:hAnsi="Arial" w:cs="Arial"/>
          <w:color w:val="000000"/>
          <w:lang w:val="en-US"/>
        </w:rPr>
        <w:t xml:space="preserve"> a pluralistic approach to languages. </w:t>
      </w:r>
      <w:r w:rsidR="0097420F" w:rsidRPr="00523EB9">
        <w:rPr>
          <w:rFonts w:ascii="Arial" w:eastAsia="Arial" w:hAnsi="Arial" w:cs="Arial"/>
          <w:lang w:val="en-US"/>
        </w:rPr>
        <w:t>T</w:t>
      </w:r>
      <w:r w:rsidR="005827B2" w:rsidRPr="00523EB9">
        <w:rPr>
          <w:rFonts w:ascii="Arial" w:eastAsia="Arial" w:hAnsi="Arial" w:cs="Arial"/>
          <w:lang w:val="en-US"/>
        </w:rPr>
        <w:t xml:space="preserve">he overall aim of the </w:t>
      </w:r>
      <w:r w:rsidR="00951DCE" w:rsidRPr="003960C0">
        <w:rPr>
          <w:rFonts w:ascii="Arial" w:eastAsia="Arial" w:hAnsi="Arial" w:cs="Arial"/>
          <w:lang w:val="en-US"/>
        </w:rPr>
        <w:t>workshop</w:t>
      </w:r>
      <w:r w:rsidR="0097420F" w:rsidRPr="00523EB9">
        <w:rPr>
          <w:rFonts w:ascii="Arial" w:eastAsia="Arial" w:hAnsi="Arial" w:cs="Arial"/>
          <w:lang w:val="en-US"/>
        </w:rPr>
        <w:t xml:space="preserve"> </w:t>
      </w:r>
      <w:r w:rsidR="005827B2" w:rsidRPr="00523EB9">
        <w:rPr>
          <w:rFonts w:ascii="Arial" w:eastAsia="Arial" w:hAnsi="Arial" w:cs="Arial"/>
          <w:lang w:val="en-US"/>
        </w:rPr>
        <w:t>is</w:t>
      </w:r>
      <w:r w:rsidR="0097420F" w:rsidRPr="00523EB9">
        <w:rPr>
          <w:rFonts w:ascii="Arial" w:eastAsia="Arial" w:hAnsi="Arial" w:cs="Arial"/>
          <w:lang w:val="en-US"/>
        </w:rPr>
        <w:t xml:space="preserve"> to </w:t>
      </w:r>
      <w:proofErr w:type="spellStart"/>
      <w:r w:rsidR="0097420F" w:rsidRPr="00523EB9">
        <w:rPr>
          <w:rFonts w:ascii="Arial" w:eastAsia="Arial" w:hAnsi="Arial" w:cs="Arial"/>
          <w:lang w:val="en-US"/>
        </w:rPr>
        <w:t>familiarise</w:t>
      </w:r>
      <w:proofErr w:type="spellEnd"/>
      <w:r w:rsidR="0097420F" w:rsidRPr="00523EB9">
        <w:rPr>
          <w:rFonts w:ascii="Arial" w:eastAsia="Arial" w:hAnsi="Arial" w:cs="Arial"/>
          <w:lang w:val="en-US"/>
        </w:rPr>
        <w:t xml:space="preserve"> participants with </w:t>
      </w:r>
      <w:r w:rsidR="005827B2" w:rsidRPr="00523EB9">
        <w:rPr>
          <w:rFonts w:ascii="Arial" w:eastAsia="Arial" w:hAnsi="Arial" w:cs="Arial"/>
          <w:lang w:val="en-US"/>
        </w:rPr>
        <w:t xml:space="preserve">the rationale of CLIL LOTE concepts with a focus on transitional stages </w:t>
      </w:r>
      <w:r w:rsidR="0097420F" w:rsidRPr="00523EB9">
        <w:rPr>
          <w:rFonts w:ascii="Arial" w:eastAsia="Arial" w:hAnsi="Arial" w:cs="Arial"/>
          <w:lang w:val="en-US"/>
        </w:rPr>
        <w:t>and to</w:t>
      </w:r>
      <w:r w:rsidR="005827B2" w:rsidRPr="00523EB9">
        <w:rPr>
          <w:rFonts w:ascii="Arial" w:eastAsia="Arial" w:hAnsi="Arial" w:cs="Arial"/>
          <w:lang w:val="en-US"/>
        </w:rPr>
        <w:t xml:space="preserve"> present and evaluate</w:t>
      </w:r>
      <w:r w:rsidR="009A4D45" w:rsidRPr="00523EB9">
        <w:rPr>
          <w:rFonts w:ascii="Arial" w:eastAsia="Arial" w:hAnsi="Arial" w:cs="Arial"/>
          <w:lang w:val="en-US"/>
        </w:rPr>
        <w:t xml:space="preserve"> </w:t>
      </w:r>
      <w:r w:rsidR="005827B2" w:rsidRPr="00523EB9">
        <w:rPr>
          <w:rFonts w:ascii="Arial" w:hAnsi="Arial" w:cs="Arial"/>
          <w:iCs/>
          <w:lang w:val="en-US" w:eastAsia="en-US"/>
        </w:rPr>
        <w:t xml:space="preserve">relevant </w:t>
      </w:r>
      <w:r w:rsidRPr="003960C0">
        <w:rPr>
          <w:rFonts w:ascii="Arial" w:hAnsi="Arial" w:cs="Arial"/>
          <w:iCs/>
          <w:lang w:val="en-GB" w:eastAsia="en-US"/>
        </w:rPr>
        <w:t xml:space="preserve">tools </w:t>
      </w:r>
      <w:r w:rsidR="005827B2" w:rsidRPr="00523EB9">
        <w:rPr>
          <w:rFonts w:ascii="Arial" w:hAnsi="Arial" w:cs="Arial"/>
          <w:lang w:val="en-US"/>
        </w:rPr>
        <w:t>which have been developed by the project team</w:t>
      </w:r>
      <w:r w:rsidR="00951DCE" w:rsidRPr="003960C0">
        <w:rPr>
          <w:rFonts w:ascii="Arial" w:hAnsi="Arial" w:cs="Arial"/>
          <w:iCs/>
          <w:lang w:val="en-GB" w:eastAsia="en-US"/>
        </w:rPr>
        <w:t>.</w:t>
      </w:r>
    </w:p>
    <w:p w14:paraId="03C77402" w14:textId="15BA1C30" w:rsidR="00523EB9" w:rsidRDefault="00523EB9">
      <w:pPr>
        <w:rPr>
          <w:rFonts w:ascii="Arial" w:eastAsia="Arial" w:hAnsi="Arial" w:cs="Arial"/>
          <w:lang w:val="en-US"/>
        </w:rPr>
        <w:sectPr w:rsidR="00523EB9" w:rsidSect="00AA7866">
          <w:headerReference w:type="default" r:id="rId9"/>
          <w:headerReference w:type="first" r:id="rId10"/>
          <w:footerReference w:type="first" r:id="rId11"/>
          <w:pgSz w:w="12240" w:h="15840"/>
          <w:pgMar w:top="2694" w:right="1185" w:bottom="1276" w:left="1134" w:header="425" w:footer="283" w:gutter="0"/>
          <w:pgNumType w:start="1"/>
          <w:cols w:space="720"/>
          <w:titlePg/>
        </w:sectPr>
      </w:pPr>
    </w:p>
    <w:p w14:paraId="5E79A87C" w14:textId="0B6F575E" w:rsidR="00BE1646" w:rsidRPr="00200088" w:rsidRDefault="00BE1646" w:rsidP="00597C12">
      <w:pPr>
        <w:jc w:val="both"/>
        <w:rPr>
          <w:rFonts w:ascii="Arial" w:eastAsia="Arial" w:hAnsi="Arial" w:cs="Arial"/>
          <w:b/>
          <w:bCs/>
          <w:i/>
          <w:iCs/>
          <w:lang w:val="en-US"/>
        </w:rPr>
      </w:pPr>
      <w:r w:rsidRPr="00200088">
        <w:rPr>
          <w:rFonts w:ascii="Arial" w:eastAsia="Arial" w:hAnsi="Arial" w:cs="Arial"/>
          <w:b/>
          <w:bCs/>
          <w:i/>
          <w:iCs/>
          <w:lang w:val="en-US"/>
        </w:rPr>
        <w:lastRenderedPageBreak/>
        <w:t>Workshop description</w:t>
      </w:r>
    </w:p>
    <w:p w14:paraId="755C80E8" w14:textId="1CC7C134" w:rsidR="00ED564F" w:rsidRPr="008E3324" w:rsidRDefault="00CB7B72" w:rsidP="00597C12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eastAsia="Arial" w:hAnsi="Arial" w:cs="Arial"/>
          <w:lang w:val="en-US"/>
        </w:rPr>
        <w:t>T</w:t>
      </w:r>
      <w:r w:rsidR="00553597" w:rsidRPr="003960C0">
        <w:rPr>
          <w:rFonts w:ascii="Arial" w:eastAsia="Arial" w:hAnsi="Arial" w:cs="Arial"/>
          <w:lang w:val="en-US"/>
        </w:rPr>
        <w:t xml:space="preserve">he workshop will focus on </w:t>
      </w:r>
      <w:r w:rsidR="00734C99" w:rsidRPr="003960C0">
        <w:rPr>
          <w:rFonts w:ascii="Arial" w:eastAsia="Arial" w:hAnsi="Arial" w:cs="Arial"/>
          <w:lang w:val="en-US"/>
        </w:rPr>
        <w:t>piloting</w:t>
      </w:r>
      <w:r w:rsidR="00553597" w:rsidRPr="003960C0">
        <w:rPr>
          <w:rFonts w:ascii="Arial" w:eastAsia="Arial" w:hAnsi="Arial" w:cs="Arial"/>
          <w:lang w:val="en-US"/>
        </w:rPr>
        <w:t xml:space="preserve"> </w:t>
      </w:r>
      <w:r w:rsidR="00FC27D9">
        <w:rPr>
          <w:rFonts w:ascii="Arial" w:eastAsia="Arial" w:hAnsi="Arial" w:cs="Arial"/>
          <w:lang w:val="en-US"/>
        </w:rPr>
        <w:t xml:space="preserve">concrete </w:t>
      </w:r>
      <w:r w:rsidR="00553597" w:rsidRPr="003960C0">
        <w:rPr>
          <w:rFonts w:ascii="Arial" w:eastAsia="Arial" w:hAnsi="Arial" w:cs="Arial"/>
          <w:lang w:val="en-US"/>
        </w:rPr>
        <w:t>materials developed by the</w:t>
      </w:r>
      <w:r w:rsidR="003960C0" w:rsidRPr="003960C0">
        <w:rPr>
          <w:rFonts w:ascii="Arial" w:eastAsia="Arial" w:hAnsi="Arial" w:cs="Arial"/>
          <w:lang w:val="en-US"/>
        </w:rPr>
        <w:t xml:space="preserve"> CLIL LOTE network’s eight working groups</w:t>
      </w:r>
      <w:r w:rsidR="00734C99" w:rsidRPr="003960C0">
        <w:rPr>
          <w:rFonts w:ascii="Arial" w:eastAsia="Arial" w:hAnsi="Arial" w:cs="Arial"/>
          <w:lang w:val="en-US"/>
        </w:rPr>
        <w:t xml:space="preserve"> </w:t>
      </w:r>
      <w:r w:rsidR="00752E70" w:rsidRPr="00FC27D9">
        <w:rPr>
          <w:rFonts w:ascii="Arial" w:hAnsi="Arial" w:cs="Arial"/>
          <w:color w:val="000000"/>
          <w:lang w:val="en-US"/>
        </w:rPr>
        <w:t xml:space="preserve">to show ways in which CLIL LOTE transitions can be strengthened. </w:t>
      </w:r>
      <w:r w:rsidR="00752E70" w:rsidRPr="00523EB9">
        <w:rPr>
          <w:rFonts w:ascii="Arial" w:hAnsi="Arial" w:cs="Arial"/>
          <w:color w:val="000000"/>
          <w:lang w:val="en-US"/>
        </w:rPr>
        <w:t xml:space="preserve">These consist of </w:t>
      </w:r>
      <w:r w:rsidR="00734C99" w:rsidRPr="00523EB9">
        <w:rPr>
          <w:rFonts w:ascii="Arial" w:hAnsi="Arial" w:cs="Arial"/>
          <w:color w:val="000000"/>
          <w:lang w:val="en-US"/>
        </w:rPr>
        <w:t>scenarios</w:t>
      </w:r>
      <w:r w:rsidR="00752E70" w:rsidRPr="00523EB9">
        <w:rPr>
          <w:rFonts w:ascii="Arial" w:hAnsi="Arial" w:cs="Arial"/>
          <w:color w:val="000000"/>
          <w:lang w:val="en-US"/>
        </w:rPr>
        <w:t xml:space="preserve"> for the further development of curricula and teacher education; teaching materials that, among other things, build on the CEFR; portfolio examples and suggestions for how to establish collaboration between schools, teachers, and students at different levels of education.</w:t>
      </w:r>
      <w:r w:rsidR="00734C99" w:rsidRPr="00523EB9">
        <w:rPr>
          <w:rFonts w:ascii="Arial" w:hAnsi="Arial" w:cs="Arial"/>
          <w:color w:val="000000"/>
          <w:lang w:val="en-US"/>
        </w:rPr>
        <w:t xml:space="preserve"> </w:t>
      </w:r>
      <w:r w:rsidR="00ED564F" w:rsidRPr="003960C0">
        <w:rPr>
          <w:rFonts w:ascii="Arial" w:hAnsi="Arial" w:cs="Arial"/>
          <w:iCs/>
          <w:lang w:val="en-GB" w:eastAsia="en-US"/>
        </w:rPr>
        <w:t xml:space="preserve">The materials will be further developed </w:t>
      </w:r>
      <w:r w:rsidR="00B10CD0" w:rsidRPr="003960C0">
        <w:rPr>
          <w:rFonts w:ascii="Arial" w:hAnsi="Arial" w:cs="Arial"/>
          <w:iCs/>
          <w:lang w:val="en-GB" w:eastAsia="en-US"/>
        </w:rPr>
        <w:t xml:space="preserve">after the workshop </w:t>
      </w:r>
      <w:r w:rsidR="00ED564F" w:rsidRPr="003960C0">
        <w:rPr>
          <w:rFonts w:ascii="Arial" w:hAnsi="Arial" w:cs="Arial"/>
          <w:iCs/>
          <w:lang w:val="en-GB" w:eastAsia="en-US"/>
        </w:rPr>
        <w:t>based on input</w:t>
      </w:r>
      <w:r w:rsidR="00B10CD0">
        <w:rPr>
          <w:rFonts w:ascii="Arial" w:hAnsi="Arial" w:cs="Arial"/>
          <w:iCs/>
          <w:lang w:val="en-GB" w:eastAsia="en-US"/>
        </w:rPr>
        <w:t xml:space="preserve"> from</w:t>
      </w:r>
      <w:r w:rsidR="00ED564F" w:rsidRPr="003960C0">
        <w:rPr>
          <w:rFonts w:ascii="Arial" w:hAnsi="Arial" w:cs="Arial"/>
          <w:iCs/>
          <w:lang w:val="en-GB" w:eastAsia="en-US"/>
        </w:rPr>
        <w:t xml:space="preserve"> the workshop participants.</w:t>
      </w:r>
    </w:p>
    <w:p w14:paraId="435668D3" w14:textId="77777777" w:rsidR="00FC27D9" w:rsidRDefault="00FC27D9" w:rsidP="008E3324">
      <w:pPr>
        <w:jc w:val="both"/>
        <w:rPr>
          <w:rFonts w:ascii="Arial" w:eastAsia="Arial" w:hAnsi="Arial" w:cs="Arial"/>
          <w:lang w:val="en-US"/>
        </w:rPr>
      </w:pPr>
    </w:p>
    <w:p w14:paraId="58E6A847" w14:textId="667C5B07" w:rsidR="00ED564F" w:rsidRPr="008E3324" w:rsidRDefault="00553597" w:rsidP="008E3324">
      <w:pPr>
        <w:jc w:val="both"/>
        <w:rPr>
          <w:rFonts w:ascii="Arial" w:hAnsi="Arial" w:cs="Arial"/>
          <w:iCs/>
          <w:lang w:val="en-GB" w:eastAsia="en-US"/>
        </w:rPr>
      </w:pPr>
      <w:r w:rsidRPr="003960C0">
        <w:rPr>
          <w:rFonts w:ascii="Arial" w:eastAsia="Arial" w:hAnsi="Arial" w:cs="Arial"/>
          <w:lang w:val="en-US"/>
        </w:rPr>
        <w:t xml:space="preserve">Furthermore, we will invite the participants </w:t>
      </w:r>
      <w:r w:rsidR="00951DCE" w:rsidRPr="003960C0">
        <w:rPr>
          <w:rFonts w:ascii="Arial" w:eastAsia="Arial" w:hAnsi="Arial" w:cs="Arial"/>
          <w:lang w:val="en-US"/>
        </w:rPr>
        <w:t xml:space="preserve">to share their experiences </w:t>
      </w:r>
      <w:r w:rsidR="00A87B28" w:rsidRPr="00523EB9">
        <w:rPr>
          <w:rFonts w:ascii="Arial" w:eastAsia="Arial" w:hAnsi="Arial" w:cs="Arial"/>
          <w:lang w:val="en-US"/>
        </w:rPr>
        <w:t>of</w:t>
      </w:r>
      <w:r w:rsidR="00951DCE" w:rsidRPr="001B2257">
        <w:rPr>
          <w:rFonts w:ascii="Arial" w:eastAsia="Arial" w:hAnsi="Arial" w:cs="Arial"/>
          <w:lang w:val="en-US"/>
        </w:rPr>
        <w:t xml:space="preserve"> transitions</w:t>
      </w:r>
      <w:r w:rsidR="00951DCE" w:rsidRPr="003960C0">
        <w:rPr>
          <w:rFonts w:ascii="Arial" w:eastAsia="Arial" w:hAnsi="Arial" w:cs="Arial"/>
          <w:lang w:val="en-US"/>
        </w:rPr>
        <w:t xml:space="preserve"> </w:t>
      </w:r>
      <w:r w:rsidR="00A87B28" w:rsidRPr="00523EB9">
        <w:rPr>
          <w:rFonts w:ascii="Arial" w:eastAsia="Arial" w:hAnsi="Arial" w:cs="Arial"/>
          <w:lang w:val="en-US"/>
        </w:rPr>
        <w:t xml:space="preserve">between different educational stages, </w:t>
      </w:r>
      <w:proofErr w:type="gramStart"/>
      <w:r w:rsidR="00A87B28" w:rsidRPr="00523EB9">
        <w:rPr>
          <w:rFonts w:ascii="Arial" w:eastAsia="Arial" w:hAnsi="Arial" w:cs="Arial"/>
          <w:lang w:val="en-US"/>
        </w:rPr>
        <w:t>e.g.</w:t>
      </w:r>
      <w:proofErr w:type="gramEnd"/>
      <w:r w:rsidR="00A87B28" w:rsidRPr="00523EB9">
        <w:rPr>
          <w:rFonts w:ascii="Arial" w:eastAsia="Arial" w:hAnsi="Arial" w:cs="Arial"/>
          <w:lang w:val="en-US"/>
        </w:rPr>
        <w:t xml:space="preserve"> between primary and secondary education, </w:t>
      </w:r>
      <w:r w:rsidR="00951DCE" w:rsidRPr="003960C0">
        <w:rPr>
          <w:rFonts w:ascii="Arial" w:eastAsia="Arial" w:hAnsi="Arial" w:cs="Arial"/>
          <w:lang w:val="en-US"/>
        </w:rPr>
        <w:t xml:space="preserve">in CLIL </w:t>
      </w:r>
      <w:r w:rsidR="00FC27D9">
        <w:rPr>
          <w:rFonts w:ascii="Arial" w:eastAsia="Arial" w:hAnsi="Arial" w:cs="Arial"/>
          <w:lang w:val="en-US"/>
        </w:rPr>
        <w:t>LOTE</w:t>
      </w:r>
      <w:r w:rsidR="00951DCE" w:rsidRPr="003960C0">
        <w:rPr>
          <w:rFonts w:ascii="Arial" w:hAnsi="Arial" w:cs="Arial"/>
          <w:iCs/>
          <w:lang w:val="en-GB" w:eastAsia="en-US"/>
        </w:rPr>
        <w:t xml:space="preserve"> and </w:t>
      </w:r>
      <w:r w:rsidR="00ED564F" w:rsidRPr="003960C0">
        <w:rPr>
          <w:rFonts w:ascii="Arial" w:hAnsi="Arial" w:cs="Arial"/>
          <w:iCs/>
          <w:lang w:val="en-GB" w:eastAsia="en-US"/>
        </w:rPr>
        <w:t>to contribute to the project website with scenarios, examples of teaching materials and videos from their context</w:t>
      </w:r>
      <w:r w:rsidR="00B10CD0">
        <w:rPr>
          <w:rFonts w:ascii="Arial" w:hAnsi="Arial" w:cs="Arial"/>
          <w:iCs/>
          <w:lang w:val="en-GB" w:eastAsia="en-US"/>
        </w:rPr>
        <w:t>s</w:t>
      </w:r>
      <w:r w:rsidR="00ED564F" w:rsidRPr="003960C0">
        <w:rPr>
          <w:rFonts w:ascii="Arial" w:hAnsi="Arial" w:cs="Arial"/>
          <w:iCs/>
          <w:lang w:val="en-GB" w:eastAsia="en-US"/>
        </w:rPr>
        <w:t xml:space="preserve">. </w:t>
      </w:r>
    </w:p>
    <w:p w14:paraId="2C4A69F8" w14:textId="77777777" w:rsidR="003960C0" w:rsidRPr="00AB546F" w:rsidRDefault="003960C0" w:rsidP="00AB546F">
      <w:pPr>
        <w:rPr>
          <w:rFonts w:eastAsia="Arial"/>
        </w:rPr>
      </w:pPr>
      <w:bookmarkStart w:id="3" w:name="_smlln9r0zwgn" w:colFirst="0" w:colLast="0"/>
      <w:bookmarkEnd w:id="3"/>
    </w:p>
    <w:p w14:paraId="0000001E" w14:textId="4BBD0C9C" w:rsidR="0097628C" w:rsidRDefault="00247812" w:rsidP="00847F89">
      <w:pPr>
        <w:pStyle w:val="Heading4"/>
        <w:keepLines w:val="0"/>
        <w:spacing w:before="0" w:after="0"/>
        <w:jc w:val="both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lang w:val="en-US"/>
        </w:rPr>
        <w:t xml:space="preserve">Expected </w:t>
      </w:r>
      <w:r w:rsidR="00AA063A" w:rsidRPr="00523EB9">
        <w:rPr>
          <w:rFonts w:ascii="Arial" w:eastAsia="Arial" w:hAnsi="Arial" w:cs="Arial"/>
          <w:lang w:val="en-US"/>
        </w:rPr>
        <w:t xml:space="preserve">outcomes </w:t>
      </w:r>
      <w:r w:rsidRPr="00247812">
        <w:rPr>
          <w:rFonts w:ascii="Arial" w:eastAsia="Arial" w:hAnsi="Arial" w:cs="Arial"/>
          <w:lang w:val="en-US"/>
        </w:rPr>
        <w:t>of the workshop (for the participants)</w:t>
      </w:r>
    </w:p>
    <w:p w14:paraId="24BEE71D" w14:textId="4AB50180" w:rsidR="0091631A" w:rsidRDefault="0091631A" w:rsidP="0091631A">
      <w:pPr>
        <w:rPr>
          <w:rFonts w:eastAsia="Arial"/>
          <w:lang w:val="en-US"/>
        </w:rPr>
      </w:pPr>
    </w:p>
    <w:p w14:paraId="2EEA80C7" w14:textId="5E520E3E" w:rsidR="0091631A" w:rsidRPr="008E3324" w:rsidRDefault="008E3324" w:rsidP="00AA786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</w:t>
      </w:r>
      <w:r w:rsidR="003960C0" w:rsidRPr="008E3324">
        <w:rPr>
          <w:rFonts w:ascii="Arial" w:eastAsia="Arial" w:hAnsi="Arial" w:cs="Arial"/>
          <w:lang w:val="en-US"/>
        </w:rPr>
        <w:t>o be</w:t>
      </w:r>
      <w:r w:rsidR="0091631A" w:rsidRPr="008E3324">
        <w:rPr>
          <w:rFonts w:ascii="Arial" w:eastAsia="Arial" w:hAnsi="Arial" w:cs="Arial"/>
          <w:lang w:val="en-US"/>
        </w:rPr>
        <w:t xml:space="preserve"> introduced to the field of CLIL LOTE </w:t>
      </w:r>
      <w:proofErr w:type="gramStart"/>
      <w:r w:rsidR="0091631A" w:rsidRPr="008E3324">
        <w:rPr>
          <w:rFonts w:ascii="Arial" w:eastAsia="Arial" w:hAnsi="Arial" w:cs="Arial"/>
          <w:lang w:val="en-US"/>
        </w:rPr>
        <w:t>transitions</w:t>
      </w:r>
      <w:r>
        <w:rPr>
          <w:rFonts w:ascii="Arial" w:eastAsia="Arial" w:hAnsi="Arial" w:cs="Arial"/>
          <w:lang w:val="en-US"/>
        </w:rPr>
        <w:t>;</w:t>
      </w:r>
      <w:proofErr w:type="gramEnd"/>
    </w:p>
    <w:p w14:paraId="005C9B2D" w14:textId="46C1B55F" w:rsidR="0091631A" w:rsidRPr="008E3324" w:rsidRDefault="008E3324" w:rsidP="00AA786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</w:t>
      </w:r>
      <w:r w:rsidR="003960C0" w:rsidRPr="008E3324">
        <w:rPr>
          <w:rFonts w:ascii="Arial" w:eastAsia="Arial" w:hAnsi="Arial" w:cs="Arial"/>
          <w:lang w:val="en-US"/>
        </w:rPr>
        <w:t xml:space="preserve">o </w:t>
      </w:r>
      <w:r w:rsidR="00B10CD0">
        <w:rPr>
          <w:rFonts w:ascii="Arial" w:eastAsia="Arial" w:hAnsi="Arial" w:cs="Arial"/>
          <w:lang w:val="en-US"/>
        </w:rPr>
        <w:t>become</w:t>
      </w:r>
      <w:r w:rsidR="003960C0" w:rsidRPr="008E3324">
        <w:rPr>
          <w:rFonts w:ascii="Arial" w:eastAsia="Arial" w:hAnsi="Arial" w:cs="Arial"/>
          <w:lang w:val="en-US"/>
        </w:rPr>
        <w:t xml:space="preserve"> </w:t>
      </w:r>
      <w:r w:rsidR="0091631A" w:rsidRPr="008E3324">
        <w:rPr>
          <w:rFonts w:ascii="Arial" w:eastAsia="Arial" w:hAnsi="Arial" w:cs="Arial"/>
          <w:lang w:val="en-US"/>
        </w:rPr>
        <w:t xml:space="preserve">familiar and reflect on </w:t>
      </w:r>
      <w:r w:rsidR="00C65C08" w:rsidRPr="008E3324">
        <w:rPr>
          <w:rFonts w:ascii="Arial" w:eastAsia="Arial" w:hAnsi="Arial" w:cs="Arial"/>
          <w:lang w:val="en-US"/>
        </w:rPr>
        <w:t xml:space="preserve">guiding </w:t>
      </w:r>
      <w:r w:rsidR="0091631A" w:rsidRPr="008E3324">
        <w:rPr>
          <w:rFonts w:ascii="Arial" w:eastAsia="Arial" w:hAnsi="Arial" w:cs="Arial"/>
          <w:lang w:val="en-US"/>
        </w:rPr>
        <w:t xml:space="preserve">principles for CLIL LOTE and recommendations for CLIL LOTE </w:t>
      </w:r>
      <w:proofErr w:type="gramStart"/>
      <w:r w:rsidR="0091631A" w:rsidRPr="008E3324">
        <w:rPr>
          <w:rFonts w:ascii="Arial" w:eastAsia="Arial" w:hAnsi="Arial" w:cs="Arial"/>
          <w:lang w:val="en-US"/>
        </w:rPr>
        <w:t>transitions</w:t>
      </w:r>
      <w:r w:rsidR="009A4D45">
        <w:rPr>
          <w:rFonts w:ascii="Arial" w:eastAsia="Arial" w:hAnsi="Arial" w:cs="Arial"/>
          <w:lang w:val="en-US"/>
        </w:rPr>
        <w:t>;</w:t>
      </w:r>
      <w:proofErr w:type="gramEnd"/>
    </w:p>
    <w:p w14:paraId="36BD7FAD" w14:textId="1057DE19" w:rsidR="0091631A" w:rsidRPr="008E3324" w:rsidRDefault="008E3324" w:rsidP="00AA786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</w:t>
      </w:r>
      <w:r w:rsidR="0091631A" w:rsidRPr="008E3324">
        <w:rPr>
          <w:rFonts w:ascii="Arial" w:eastAsia="Arial" w:hAnsi="Arial" w:cs="Arial"/>
          <w:lang w:val="en-US"/>
        </w:rPr>
        <w:t>o reflect on and contribute to further develop materials</w:t>
      </w:r>
      <w:r w:rsidR="00C65C08" w:rsidRPr="008E3324">
        <w:rPr>
          <w:rFonts w:ascii="Arial" w:eastAsia="Arial" w:hAnsi="Arial" w:cs="Arial"/>
          <w:lang w:val="en-US"/>
        </w:rPr>
        <w:t xml:space="preserve"> that </w:t>
      </w:r>
      <w:r w:rsidR="00C65C08" w:rsidRPr="00523EB9">
        <w:rPr>
          <w:rFonts w:ascii="Arial" w:hAnsi="Arial" w:cs="Arial"/>
          <w:color w:val="000000"/>
          <w:lang w:val="en-US"/>
        </w:rPr>
        <w:t xml:space="preserve">show ways in which CLIL LOTE transitions can be </w:t>
      </w:r>
      <w:proofErr w:type="gramStart"/>
      <w:r w:rsidR="00C65C08" w:rsidRPr="00523EB9">
        <w:rPr>
          <w:rFonts w:ascii="Arial" w:hAnsi="Arial" w:cs="Arial"/>
          <w:color w:val="000000"/>
          <w:lang w:val="en-US"/>
        </w:rPr>
        <w:t>strengthened</w:t>
      </w:r>
      <w:r w:rsidR="009A4D45">
        <w:rPr>
          <w:rFonts w:ascii="Arial" w:eastAsia="Arial" w:hAnsi="Arial" w:cs="Arial"/>
          <w:lang w:val="en-US"/>
        </w:rPr>
        <w:t>;</w:t>
      </w:r>
      <w:proofErr w:type="gramEnd"/>
      <w:r w:rsidR="0091631A" w:rsidRPr="008E3324">
        <w:rPr>
          <w:rFonts w:ascii="Arial" w:eastAsia="Arial" w:hAnsi="Arial" w:cs="Arial"/>
          <w:lang w:val="en-US"/>
        </w:rPr>
        <w:t xml:space="preserve"> </w:t>
      </w:r>
    </w:p>
    <w:p w14:paraId="2F071BC2" w14:textId="2824F29C" w:rsidR="0091631A" w:rsidRPr="008E3324" w:rsidRDefault="008E3324" w:rsidP="00AA786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</w:t>
      </w:r>
      <w:r w:rsidR="0091631A" w:rsidRPr="008E3324">
        <w:rPr>
          <w:rFonts w:ascii="Arial" w:eastAsia="Arial" w:hAnsi="Arial" w:cs="Arial"/>
          <w:lang w:val="en-US"/>
        </w:rPr>
        <w:t xml:space="preserve">o </w:t>
      </w:r>
      <w:r w:rsidR="00F95761" w:rsidRPr="008E3324">
        <w:rPr>
          <w:rFonts w:ascii="Arial" w:eastAsia="Arial" w:hAnsi="Arial" w:cs="Arial"/>
          <w:lang w:val="en-US"/>
        </w:rPr>
        <w:t xml:space="preserve">make </w:t>
      </w:r>
      <w:r w:rsidR="0091631A" w:rsidRPr="008E3324">
        <w:rPr>
          <w:rFonts w:ascii="Arial" w:eastAsia="Arial" w:hAnsi="Arial" w:cs="Arial"/>
          <w:lang w:val="en-US"/>
        </w:rPr>
        <w:t xml:space="preserve">products </w:t>
      </w:r>
      <w:r w:rsidR="00F95761" w:rsidRPr="008E3324">
        <w:rPr>
          <w:rFonts w:ascii="Arial" w:eastAsia="Arial" w:hAnsi="Arial" w:cs="Arial"/>
          <w:lang w:val="en-US"/>
        </w:rPr>
        <w:t xml:space="preserve">developed in the project </w:t>
      </w:r>
      <w:r w:rsidR="0091631A" w:rsidRPr="008E3324">
        <w:rPr>
          <w:rFonts w:ascii="Arial" w:eastAsia="Arial" w:hAnsi="Arial" w:cs="Arial"/>
          <w:lang w:val="en-US"/>
        </w:rPr>
        <w:t>(</w:t>
      </w:r>
      <w:r w:rsidR="003960C0" w:rsidRPr="008E3324">
        <w:rPr>
          <w:rFonts w:ascii="Arial" w:eastAsia="Arial" w:hAnsi="Arial" w:cs="Arial"/>
          <w:lang w:val="en-US"/>
        </w:rPr>
        <w:t xml:space="preserve">guiding </w:t>
      </w:r>
      <w:r w:rsidR="0091631A" w:rsidRPr="008E3324">
        <w:rPr>
          <w:rFonts w:ascii="Arial" w:eastAsia="Arial" w:hAnsi="Arial" w:cs="Arial"/>
          <w:lang w:val="en-US"/>
        </w:rPr>
        <w:t xml:space="preserve">principles for CLIL LOTE, </w:t>
      </w:r>
      <w:r>
        <w:rPr>
          <w:rFonts w:ascii="Arial" w:eastAsia="Arial" w:hAnsi="Arial" w:cs="Arial"/>
          <w:lang w:val="en-US"/>
        </w:rPr>
        <w:t>r</w:t>
      </w:r>
      <w:r w:rsidR="0091631A" w:rsidRPr="008E3324">
        <w:rPr>
          <w:rFonts w:ascii="Arial" w:eastAsia="Arial" w:hAnsi="Arial" w:cs="Arial"/>
          <w:lang w:val="en-US"/>
        </w:rPr>
        <w:t xml:space="preserve">ecommendations, materials) </w:t>
      </w:r>
      <w:r w:rsidR="00F95761" w:rsidRPr="008E3324">
        <w:rPr>
          <w:rFonts w:ascii="Arial" w:eastAsia="Arial" w:hAnsi="Arial" w:cs="Arial"/>
          <w:lang w:val="en-US"/>
        </w:rPr>
        <w:t xml:space="preserve">accessible </w:t>
      </w:r>
      <w:r w:rsidR="00BE1646" w:rsidRPr="00523EB9">
        <w:rPr>
          <w:rFonts w:ascii="Arial" w:eastAsia="Arial" w:hAnsi="Arial" w:cs="Arial"/>
          <w:lang w:val="en-US"/>
        </w:rPr>
        <w:t xml:space="preserve">for colleagues </w:t>
      </w:r>
      <w:r w:rsidR="005F44E2" w:rsidRPr="00523EB9">
        <w:rPr>
          <w:rFonts w:ascii="Arial" w:eastAsia="Arial" w:hAnsi="Arial" w:cs="Arial"/>
          <w:lang w:val="en-US"/>
        </w:rPr>
        <w:t xml:space="preserve">and networks of the workshop </w:t>
      </w:r>
      <w:proofErr w:type="gramStart"/>
      <w:r w:rsidR="005F44E2" w:rsidRPr="00523EB9">
        <w:rPr>
          <w:rFonts w:ascii="Arial" w:eastAsia="Arial" w:hAnsi="Arial" w:cs="Arial"/>
          <w:lang w:val="en-US"/>
        </w:rPr>
        <w:t>participants</w:t>
      </w:r>
      <w:r w:rsidR="009A4D45">
        <w:rPr>
          <w:rFonts w:ascii="Arial" w:eastAsia="Arial" w:hAnsi="Arial" w:cs="Arial"/>
          <w:lang w:val="en-US"/>
        </w:rPr>
        <w:t>;</w:t>
      </w:r>
      <w:proofErr w:type="gramEnd"/>
    </w:p>
    <w:p w14:paraId="34346885" w14:textId="2053D4D0" w:rsidR="0091631A" w:rsidRPr="008E3324" w:rsidRDefault="008E3324" w:rsidP="00AA7866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</w:t>
      </w:r>
      <w:r w:rsidR="0091631A" w:rsidRPr="008E3324">
        <w:rPr>
          <w:rFonts w:ascii="Arial" w:eastAsia="Arial" w:hAnsi="Arial" w:cs="Arial"/>
          <w:lang w:val="en-US"/>
        </w:rPr>
        <w:t>o become part of the CLIL LOTE network</w:t>
      </w:r>
      <w:r w:rsidR="003960C0" w:rsidRPr="008E3324">
        <w:rPr>
          <w:rFonts w:ascii="Arial" w:eastAsia="Arial" w:hAnsi="Arial" w:cs="Arial"/>
          <w:lang w:val="en-US"/>
        </w:rPr>
        <w:t>.</w:t>
      </w:r>
    </w:p>
    <w:p w14:paraId="5D07A819" w14:textId="77777777" w:rsidR="0091631A" w:rsidRPr="00C65C08" w:rsidRDefault="0091631A" w:rsidP="0091631A">
      <w:pPr>
        <w:rPr>
          <w:rFonts w:ascii="Arial" w:eastAsia="Arial" w:hAnsi="Arial" w:cs="Arial"/>
          <w:lang w:val="en-US"/>
        </w:rPr>
      </w:pPr>
    </w:p>
    <w:p w14:paraId="00000025" w14:textId="2C7C0C63" w:rsidR="0097628C" w:rsidRPr="00247812" w:rsidRDefault="00247812">
      <w:pPr>
        <w:keepNext/>
        <w:pBdr>
          <w:top w:val="nil"/>
          <w:left w:val="nil"/>
          <w:bottom w:val="nil"/>
          <w:right w:val="nil"/>
          <w:between w:val="nil"/>
        </w:pBdr>
        <w:ind w:left="2760" w:hanging="2760"/>
        <w:jc w:val="both"/>
        <w:rPr>
          <w:rFonts w:ascii="Arial" w:eastAsia="Arial" w:hAnsi="Arial" w:cs="Arial"/>
          <w:b/>
          <w:color w:val="000000"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 xml:space="preserve">Expected products to be developed during </w:t>
      </w:r>
      <w:r w:rsidR="005F44E2" w:rsidRPr="00523EB9">
        <w:rPr>
          <w:rFonts w:ascii="Arial" w:eastAsia="Arial" w:hAnsi="Arial" w:cs="Arial"/>
          <w:b/>
          <w:lang w:val="en-US"/>
        </w:rPr>
        <w:t>o</w:t>
      </w:r>
      <w:r w:rsidR="009A4D45">
        <w:rPr>
          <w:rFonts w:ascii="Arial" w:eastAsia="Arial" w:hAnsi="Arial" w:cs="Arial"/>
          <w:b/>
          <w:lang w:val="en-US"/>
        </w:rPr>
        <w:t>r</w:t>
      </w:r>
      <w:r w:rsidR="005F44E2" w:rsidRPr="00523EB9">
        <w:rPr>
          <w:rFonts w:ascii="Arial" w:eastAsia="Arial" w:hAnsi="Arial" w:cs="Arial"/>
          <w:b/>
          <w:lang w:val="en-US"/>
        </w:rPr>
        <w:t xml:space="preserve"> after </w:t>
      </w:r>
      <w:r w:rsidRPr="00247812">
        <w:rPr>
          <w:rFonts w:ascii="Arial" w:eastAsia="Arial" w:hAnsi="Arial" w:cs="Arial"/>
          <w:b/>
          <w:lang w:val="en-US"/>
        </w:rPr>
        <w:t>the workshop</w:t>
      </w:r>
      <w:r w:rsidRPr="00247812">
        <w:rPr>
          <w:rFonts w:ascii="Arial" w:eastAsia="Arial" w:hAnsi="Arial" w:cs="Arial"/>
          <w:b/>
          <w:color w:val="000000"/>
          <w:lang w:val="en-US"/>
        </w:rPr>
        <w:t xml:space="preserve"> (</w:t>
      </w:r>
      <w:r w:rsidRPr="00247812">
        <w:rPr>
          <w:rFonts w:ascii="Arial" w:eastAsia="Arial" w:hAnsi="Arial" w:cs="Arial"/>
          <w:b/>
          <w:lang w:val="en-US"/>
        </w:rPr>
        <w:t>for the participants</w:t>
      </w:r>
      <w:r w:rsidRPr="00247812">
        <w:rPr>
          <w:rFonts w:ascii="Arial" w:eastAsia="Arial" w:hAnsi="Arial" w:cs="Arial"/>
          <w:b/>
          <w:color w:val="000000"/>
          <w:lang w:val="en-US"/>
        </w:rPr>
        <w:t>)</w:t>
      </w:r>
    </w:p>
    <w:p w14:paraId="00000028" w14:textId="161BE70E" w:rsidR="0097628C" w:rsidRDefault="0097628C" w:rsidP="00EA0563">
      <w:pPr>
        <w:rPr>
          <w:rFonts w:ascii="Arial" w:eastAsia="Arial" w:hAnsi="Arial" w:cs="Arial"/>
          <w:lang w:val="en-US"/>
        </w:rPr>
      </w:pPr>
    </w:p>
    <w:p w14:paraId="5182C793" w14:textId="609D1458" w:rsidR="00C65C08" w:rsidRPr="00AA7866" w:rsidRDefault="00F95761" w:rsidP="00AA786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en-US"/>
        </w:rPr>
      </w:pPr>
      <w:r w:rsidRPr="00AA7866">
        <w:rPr>
          <w:rFonts w:ascii="Arial" w:eastAsia="Arial" w:hAnsi="Arial" w:cs="Arial"/>
          <w:lang w:val="en-US"/>
        </w:rPr>
        <w:t xml:space="preserve">A </w:t>
      </w:r>
      <w:proofErr w:type="spellStart"/>
      <w:r w:rsidR="00CB7B72" w:rsidRPr="00AA7866">
        <w:rPr>
          <w:rFonts w:ascii="Arial" w:eastAsia="Arial" w:hAnsi="Arial" w:cs="Arial"/>
          <w:lang w:val="en-US"/>
        </w:rPr>
        <w:t>padlet</w:t>
      </w:r>
      <w:proofErr w:type="spellEnd"/>
      <w:r w:rsidR="00CB7B72" w:rsidRPr="00AA7866">
        <w:rPr>
          <w:rFonts w:ascii="Arial" w:eastAsia="Arial" w:hAnsi="Arial" w:cs="Arial"/>
          <w:lang w:val="en-US"/>
        </w:rPr>
        <w:t xml:space="preserve"> </w:t>
      </w:r>
      <w:r w:rsidR="00B10CD0">
        <w:rPr>
          <w:rFonts w:ascii="Arial" w:eastAsia="Arial" w:hAnsi="Arial" w:cs="Arial"/>
          <w:lang w:val="en-US"/>
        </w:rPr>
        <w:t xml:space="preserve">where </w:t>
      </w:r>
      <w:r w:rsidR="00C65C08" w:rsidRPr="00AA7866">
        <w:rPr>
          <w:rFonts w:ascii="Arial" w:eastAsia="Arial" w:hAnsi="Arial" w:cs="Arial"/>
          <w:lang w:val="en-US"/>
        </w:rPr>
        <w:t>the</w:t>
      </w:r>
      <w:r w:rsidR="00034015" w:rsidRPr="00AA7866">
        <w:rPr>
          <w:rFonts w:ascii="Arial" w:eastAsia="Arial" w:hAnsi="Arial" w:cs="Arial"/>
          <w:lang w:val="en-US"/>
        </w:rPr>
        <w:t xml:space="preserve"> participant</w:t>
      </w:r>
      <w:r w:rsidR="00B10CD0">
        <w:rPr>
          <w:rFonts w:ascii="Arial" w:eastAsia="Arial" w:hAnsi="Arial" w:cs="Arial"/>
          <w:lang w:val="en-US"/>
        </w:rPr>
        <w:t xml:space="preserve">s’ </w:t>
      </w:r>
      <w:r w:rsidRPr="00AA7866">
        <w:rPr>
          <w:rFonts w:ascii="Arial" w:eastAsia="Arial" w:hAnsi="Arial" w:cs="Arial"/>
          <w:lang w:val="en-US"/>
        </w:rPr>
        <w:t xml:space="preserve">own experiences </w:t>
      </w:r>
      <w:r w:rsidR="00C65C08" w:rsidRPr="00AA7866">
        <w:rPr>
          <w:rFonts w:ascii="Arial" w:eastAsia="Arial" w:hAnsi="Arial" w:cs="Arial"/>
          <w:lang w:val="en-US"/>
        </w:rPr>
        <w:t>with CLIL LOTE transitions</w:t>
      </w:r>
      <w:r w:rsidR="00B10CD0">
        <w:rPr>
          <w:rFonts w:ascii="Arial" w:eastAsia="Arial" w:hAnsi="Arial" w:cs="Arial"/>
          <w:lang w:val="en-US"/>
        </w:rPr>
        <w:t xml:space="preserve"> will be gathered. </w:t>
      </w:r>
    </w:p>
    <w:p w14:paraId="2C5BFA31" w14:textId="0CD185A0" w:rsidR="00C65C08" w:rsidRPr="00AA7866" w:rsidRDefault="00F95761" w:rsidP="00AA786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en-US"/>
        </w:rPr>
      </w:pPr>
      <w:r w:rsidRPr="00AA7866">
        <w:rPr>
          <w:rFonts w:ascii="Arial" w:eastAsia="Arial" w:hAnsi="Arial" w:cs="Arial"/>
          <w:lang w:val="en-US"/>
        </w:rPr>
        <w:t>Translation</w:t>
      </w:r>
      <w:r w:rsidR="00C65C08" w:rsidRPr="00AA7866">
        <w:rPr>
          <w:rFonts w:ascii="Arial" w:eastAsia="Arial" w:hAnsi="Arial" w:cs="Arial"/>
          <w:lang w:val="en-US"/>
        </w:rPr>
        <w:t xml:space="preserve"> of the guiding</w:t>
      </w:r>
      <w:r w:rsidRPr="00AA7866">
        <w:rPr>
          <w:rFonts w:ascii="Arial" w:eastAsia="Arial" w:hAnsi="Arial" w:cs="Arial"/>
          <w:lang w:val="en-US"/>
        </w:rPr>
        <w:t xml:space="preserve"> principles for CLIL LOTE</w:t>
      </w:r>
      <w:r w:rsidR="00034015" w:rsidRPr="00AA7866">
        <w:rPr>
          <w:rFonts w:ascii="Arial" w:eastAsia="Arial" w:hAnsi="Arial" w:cs="Arial"/>
          <w:lang w:val="en-US"/>
        </w:rPr>
        <w:t xml:space="preserve"> </w:t>
      </w:r>
      <w:proofErr w:type="gramStart"/>
      <w:r w:rsidR="00034015" w:rsidRPr="00AA7866">
        <w:rPr>
          <w:rFonts w:ascii="Arial" w:eastAsia="Arial" w:hAnsi="Arial" w:cs="Arial"/>
          <w:lang w:val="en-US"/>
        </w:rPr>
        <w:t>in order to</w:t>
      </w:r>
      <w:proofErr w:type="gramEnd"/>
      <w:r w:rsidR="00034015" w:rsidRPr="00AA7866">
        <w:rPr>
          <w:rFonts w:ascii="Arial" w:eastAsia="Arial" w:hAnsi="Arial" w:cs="Arial"/>
          <w:lang w:val="en-US"/>
        </w:rPr>
        <w:t xml:space="preserve"> make the principles accessible in their own context.</w:t>
      </w:r>
    </w:p>
    <w:p w14:paraId="32EC37DB" w14:textId="054D2B94" w:rsidR="00C65C08" w:rsidRPr="00AA7866" w:rsidRDefault="00F95761" w:rsidP="00AA786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en-US"/>
        </w:rPr>
      </w:pPr>
      <w:r w:rsidRPr="00AA7866">
        <w:rPr>
          <w:rFonts w:ascii="Arial" w:eastAsia="Arial" w:hAnsi="Arial" w:cs="Arial"/>
          <w:lang w:val="en-US"/>
        </w:rPr>
        <w:t>Translation</w:t>
      </w:r>
      <w:r w:rsidR="00C65C08" w:rsidRPr="00AA7866">
        <w:rPr>
          <w:rFonts w:ascii="Arial" w:eastAsia="Arial" w:hAnsi="Arial" w:cs="Arial"/>
          <w:lang w:val="en-US"/>
        </w:rPr>
        <w:t xml:space="preserve"> of </w:t>
      </w:r>
      <w:r w:rsidRPr="00AA7866">
        <w:rPr>
          <w:rFonts w:ascii="Arial" w:eastAsia="Arial" w:hAnsi="Arial" w:cs="Arial"/>
          <w:lang w:val="en-US"/>
        </w:rPr>
        <w:t>recommendations</w:t>
      </w:r>
      <w:r w:rsidR="00C65C08" w:rsidRPr="00AA7866">
        <w:rPr>
          <w:rFonts w:ascii="Arial" w:eastAsia="Arial" w:hAnsi="Arial" w:cs="Arial"/>
          <w:lang w:val="en-US"/>
        </w:rPr>
        <w:t xml:space="preserve"> for CLIL LOTE transitions</w:t>
      </w:r>
      <w:r w:rsidR="00034015" w:rsidRPr="00AA7866">
        <w:rPr>
          <w:rFonts w:ascii="Arial" w:eastAsia="Arial" w:hAnsi="Arial" w:cs="Arial"/>
          <w:lang w:val="en-US"/>
        </w:rPr>
        <w:t xml:space="preserve"> </w:t>
      </w:r>
      <w:proofErr w:type="gramStart"/>
      <w:r w:rsidR="00034015" w:rsidRPr="00AA7866">
        <w:rPr>
          <w:rFonts w:ascii="Arial" w:eastAsia="Arial" w:hAnsi="Arial" w:cs="Arial"/>
          <w:lang w:val="en-US"/>
        </w:rPr>
        <w:t>in order to</w:t>
      </w:r>
      <w:proofErr w:type="gramEnd"/>
      <w:r w:rsidR="00034015" w:rsidRPr="00AA7866">
        <w:rPr>
          <w:rFonts w:ascii="Arial" w:eastAsia="Arial" w:hAnsi="Arial" w:cs="Arial"/>
          <w:lang w:val="en-US"/>
        </w:rPr>
        <w:t xml:space="preserve"> make the recommendations accessible in their own context.</w:t>
      </w:r>
    </w:p>
    <w:p w14:paraId="275614B3" w14:textId="55E0920E" w:rsidR="00C65C08" w:rsidRPr="00AA7866" w:rsidRDefault="00F95761" w:rsidP="00AA786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en-US"/>
        </w:rPr>
      </w:pPr>
      <w:r w:rsidRPr="00AA7866">
        <w:rPr>
          <w:rFonts w:ascii="Arial" w:eastAsia="Arial" w:hAnsi="Arial" w:cs="Arial"/>
          <w:lang w:val="en-US"/>
        </w:rPr>
        <w:t xml:space="preserve">If </w:t>
      </w:r>
      <w:r w:rsidR="00034015" w:rsidRPr="00AA7866">
        <w:rPr>
          <w:rFonts w:ascii="Arial" w:eastAsia="Arial" w:hAnsi="Arial" w:cs="Arial"/>
          <w:lang w:val="en-US"/>
        </w:rPr>
        <w:t>the participants wish to</w:t>
      </w:r>
      <w:r w:rsidRPr="00AA7866">
        <w:rPr>
          <w:rFonts w:ascii="Arial" w:eastAsia="Arial" w:hAnsi="Arial" w:cs="Arial"/>
          <w:lang w:val="en-US"/>
        </w:rPr>
        <w:t>, translation</w:t>
      </w:r>
      <w:r w:rsidR="00C65C08" w:rsidRPr="00AA7866">
        <w:rPr>
          <w:rFonts w:ascii="Arial" w:eastAsia="Arial" w:hAnsi="Arial" w:cs="Arial"/>
          <w:lang w:val="en-US"/>
        </w:rPr>
        <w:t xml:space="preserve"> of selected </w:t>
      </w:r>
      <w:r w:rsidR="00962047" w:rsidRPr="00AA7866">
        <w:rPr>
          <w:rFonts w:ascii="Arial" w:eastAsia="Arial" w:hAnsi="Arial" w:cs="Arial"/>
          <w:lang w:val="en-US"/>
        </w:rPr>
        <w:t xml:space="preserve">project </w:t>
      </w:r>
      <w:r w:rsidR="00FC27D9" w:rsidRPr="00AA7866">
        <w:rPr>
          <w:rFonts w:ascii="Arial" w:eastAsia="Arial" w:hAnsi="Arial" w:cs="Arial"/>
          <w:lang w:val="en-US"/>
        </w:rPr>
        <w:t xml:space="preserve">CLIL LOTE </w:t>
      </w:r>
      <w:r w:rsidRPr="00AA7866">
        <w:rPr>
          <w:rFonts w:ascii="Arial" w:eastAsia="Arial" w:hAnsi="Arial" w:cs="Arial"/>
          <w:lang w:val="en-US"/>
        </w:rPr>
        <w:t>materials</w:t>
      </w:r>
      <w:r w:rsidR="00034015" w:rsidRPr="00AA7866">
        <w:rPr>
          <w:rFonts w:ascii="Arial" w:eastAsia="Arial" w:hAnsi="Arial" w:cs="Arial"/>
          <w:lang w:val="en-US"/>
        </w:rPr>
        <w:t xml:space="preserve"> </w:t>
      </w:r>
      <w:proofErr w:type="gramStart"/>
      <w:r w:rsidR="00034015" w:rsidRPr="00AA7866">
        <w:rPr>
          <w:rFonts w:ascii="Arial" w:eastAsia="Arial" w:hAnsi="Arial" w:cs="Arial"/>
          <w:lang w:val="en-US"/>
        </w:rPr>
        <w:t>in order to</w:t>
      </w:r>
      <w:proofErr w:type="gramEnd"/>
      <w:r w:rsidR="00034015" w:rsidRPr="00AA7866">
        <w:rPr>
          <w:rFonts w:ascii="Arial" w:eastAsia="Arial" w:hAnsi="Arial" w:cs="Arial"/>
          <w:lang w:val="en-US"/>
        </w:rPr>
        <w:t xml:space="preserve"> make the materials accessible in their own context.</w:t>
      </w:r>
    </w:p>
    <w:p w14:paraId="7D828D1E" w14:textId="1D3FE892" w:rsidR="00F95761" w:rsidRPr="00AA7866" w:rsidRDefault="00034015" w:rsidP="00AA7866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en-US"/>
        </w:rPr>
      </w:pPr>
      <w:r w:rsidRPr="00AA7866">
        <w:rPr>
          <w:rFonts w:ascii="Arial" w:eastAsia="Arial" w:hAnsi="Arial" w:cs="Arial"/>
          <w:lang w:val="en-US"/>
        </w:rPr>
        <w:t>Oral and written e</w:t>
      </w:r>
      <w:r w:rsidR="00F95761" w:rsidRPr="00AA7866">
        <w:rPr>
          <w:rFonts w:ascii="Arial" w:eastAsia="Arial" w:hAnsi="Arial" w:cs="Arial"/>
          <w:lang w:val="en-US"/>
        </w:rPr>
        <w:t xml:space="preserve">valuations </w:t>
      </w:r>
      <w:r w:rsidR="00C65C08" w:rsidRPr="00AA7866">
        <w:rPr>
          <w:rFonts w:ascii="Arial" w:eastAsia="Arial" w:hAnsi="Arial" w:cs="Arial"/>
          <w:lang w:val="en-US"/>
        </w:rPr>
        <w:t xml:space="preserve">of </w:t>
      </w:r>
      <w:r w:rsidRPr="00AA7866">
        <w:rPr>
          <w:rFonts w:ascii="Arial" w:eastAsia="Arial" w:hAnsi="Arial" w:cs="Arial"/>
          <w:lang w:val="en-US"/>
        </w:rPr>
        <w:t>the guiding principles, recommendations, and materials.</w:t>
      </w:r>
    </w:p>
    <w:p w14:paraId="60DB9183" w14:textId="77777777" w:rsidR="009A4D45" w:rsidRPr="00247812" w:rsidRDefault="009A4D45" w:rsidP="00EA0563">
      <w:pPr>
        <w:rPr>
          <w:rFonts w:ascii="Arial" w:eastAsia="Arial" w:hAnsi="Arial" w:cs="Arial"/>
          <w:lang w:val="en-US"/>
        </w:rPr>
      </w:pPr>
    </w:p>
    <w:p w14:paraId="43F2F656" w14:textId="77777777" w:rsidR="00523EB9" w:rsidRDefault="00523EB9">
      <w:pPr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lang w:val="en-US"/>
        </w:rPr>
        <w:br w:type="page"/>
      </w:r>
    </w:p>
    <w:p w14:paraId="00000029" w14:textId="50D2D99B" w:rsidR="0097628C" w:rsidRPr="008A7FBE" w:rsidRDefault="00247812">
      <w:pPr>
        <w:pStyle w:val="Heading4"/>
        <w:keepLines w:val="0"/>
        <w:spacing w:before="0" w:after="0"/>
        <w:jc w:val="both"/>
        <w:rPr>
          <w:rFonts w:ascii="Arial" w:eastAsia="Arial" w:hAnsi="Arial" w:cs="Arial"/>
          <w:lang w:val="en-US"/>
        </w:rPr>
      </w:pPr>
      <w:r w:rsidRPr="008A7FBE">
        <w:rPr>
          <w:rFonts w:ascii="Arial" w:eastAsia="Arial" w:hAnsi="Arial" w:cs="Arial"/>
          <w:lang w:val="en-US"/>
        </w:rPr>
        <w:lastRenderedPageBreak/>
        <w:t>Profile of participants</w:t>
      </w:r>
    </w:p>
    <w:p w14:paraId="62DA28D7" w14:textId="77777777" w:rsidR="00B4074B" w:rsidRPr="008A7FBE" w:rsidRDefault="00B4074B" w:rsidP="00B4074B">
      <w:pPr>
        <w:rPr>
          <w:rFonts w:eastAsia="Arial"/>
          <w:lang w:val="en-US"/>
        </w:rPr>
      </w:pPr>
    </w:p>
    <w:p w14:paraId="0000002B" w14:textId="0BFEDE87" w:rsidR="0097628C" w:rsidRPr="00AA7866" w:rsidRDefault="00247812" w:rsidP="00AA7866">
      <w:pPr>
        <w:pStyle w:val="Heading2"/>
        <w:keepLines w:val="0"/>
        <w:spacing w:before="0" w:after="120"/>
        <w:jc w:val="both"/>
        <w:rPr>
          <w:rFonts w:ascii="Arial" w:eastAsia="Arial" w:hAnsi="Arial" w:cs="Arial"/>
          <w:i/>
          <w:sz w:val="24"/>
          <w:szCs w:val="24"/>
          <w:lang w:val="en-US"/>
        </w:rPr>
      </w:pPr>
      <w:r w:rsidRPr="008A7FBE">
        <w:rPr>
          <w:rFonts w:ascii="Arial" w:eastAsia="Arial" w:hAnsi="Arial" w:cs="Arial"/>
          <w:i/>
          <w:sz w:val="24"/>
          <w:szCs w:val="24"/>
          <w:lang w:val="en-US"/>
        </w:rPr>
        <w:t>Professional background</w:t>
      </w:r>
    </w:p>
    <w:p w14:paraId="62FED271" w14:textId="70D2193A" w:rsidR="00EA0563" w:rsidRDefault="00502046" w:rsidP="008A7FB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lang w:val="en-US"/>
        </w:rPr>
      </w:pPr>
      <w:r>
        <w:rPr>
          <w:rFonts w:ascii="Arial" w:eastAsia="Arial" w:hAnsi="Arial" w:cs="Arial"/>
          <w:bCs/>
          <w:lang w:val="en-US"/>
        </w:rPr>
        <w:t>D</w:t>
      </w:r>
      <w:r w:rsidR="008A7FBE" w:rsidRPr="008A7FBE">
        <w:rPr>
          <w:rFonts w:ascii="Arial" w:eastAsia="Arial" w:hAnsi="Arial" w:cs="Arial"/>
          <w:bCs/>
          <w:lang w:val="en-US"/>
        </w:rPr>
        <w:t>ecision-makers</w:t>
      </w:r>
      <w:r>
        <w:rPr>
          <w:rFonts w:ascii="Arial" w:eastAsia="Arial" w:hAnsi="Arial" w:cs="Arial"/>
          <w:bCs/>
          <w:lang w:val="en-US"/>
        </w:rPr>
        <w:t xml:space="preserve">, </w:t>
      </w:r>
      <w:r w:rsidRPr="008A7FBE">
        <w:rPr>
          <w:rFonts w:ascii="Arial" w:eastAsia="Arial" w:hAnsi="Arial" w:cs="Arial"/>
          <w:bCs/>
          <w:lang w:val="en-US"/>
        </w:rPr>
        <w:t>curriculum developers,</w:t>
      </w:r>
      <w:r w:rsidRPr="00502046">
        <w:rPr>
          <w:rFonts w:ascii="Arial" w:eastAsia="Arial" w:hAnsi="Arial" w:cs="Arial"/>
          <w:bCs/>
          <w:lang w:val="en-US"/>
        </w:rPr>
        <w:t xml:space="preserve"> </w:t>
      </w:r>
      <w:r w:rsidRPr="008A7FBE">
        <w:rPr>
          <w:rFonts w:ascii="Arial" w:eastAsia="Arial" w:hAnsi="Arial" w:cs="Arial"/>
          <w:bCs/>
          <w:lang w:val="en-US"/>
        </w:rPr>
        <w:t>teacher educators</w:t>
      </w:r>
      <w:r>
        <w:rPr>
          <w:rFonts w:ascii="Arial" w:eastAsia="Arial" w:hAnsi="Arial" w:cs="Arial"/>
          <w:bCs/>
          <w:lang w:val="en-US"/>
        </w:rPr>
        <w:t xml:space="preserve">, </w:t>
      </w:r>
      <w:r w:rsidRPr="008A7FBE">
        <w:rPr>
          <w:rFonts w:ascii="Arial" w:eastAsia="Arial" w:hAnsi="Arial" w:cs="Arial"/>
          <w:bCs/>
          <w:lang w:val="en-US"/>
        </w:rPr>
        <w:t>teaching material developers,</w:t>
      </w:r>
      <w:r w:rsidRPr="00502046">
        <w:rPr>
          <w:rFonts w:ascii="Arial" w:eastAsia="Arial" w:hAnsi="Arial" w:cs="Arial"/>
          <w:bCs/>
          <w:lang w:val="en-US"/>
        </w:rPr>
        <w:t xml:space="preserve"> </w:t>
      </w:r>
      <w:r>
        <w:rPr>
          <w:rFonts w:ascii="Arial" w:eastAsia="Arial" w:hAnsi="Arial" w:cs="Arial"/>
          <w:bCs/>
          <w:lang w:val="en-US"/>
        </w:rPr>
        <w:t>t</w:t>
      </w:r>
      <w:r w:rsidRPr="008A7FBE">
        <w:rPr>
          <w:rFonts w:ascii="Arial" w:eastAsia="Arial" w:hAnsi="Arial" w:cs="Arial"/>
          <w:bCs/>
          <w:lang w:val="en-US"/>
        </w:rPr>
        <w:t xml:space="preserve">eachers </w:t>
      </w:r>
    </w:p>
    <w:p w14:paraId="0000002E" w14:textId="77777777" w:rsidR="0097628C" w:rsidRPr="008A7FBE" w:rsidRDefault="0097628C">
      <w:pPr>
        <w:jc w:val="both"/>
        <w:rPr>
          <w:rFonts w:ascii="Arial" w:eastAsia="Arial" w:hAnsi="Arial" w:cs="Arial"/>
          <w:lang w:val="en-US"/>
        </w:rPr>
      </w:pPr>
    </w:p>
    <w:p w14:paraId="00000034" w14:textId="136F48A0" w:rsidR="0097628C" w:rsidRPr="00AA7866" w:rsidRDefault="00247812" w:rsidP="00AA7866">
      <w:pPr>
        <w:pStyle w:val="Heading2"/>
        <w:keepLines w:val="0"/>
        <w:spacing w:before="0" w:after="120"/>
        <w:jc w:val="both"/>
        <w:rPr>
          <w:rFonts w:ascii="Arial" w:eastAsia="Arial" w:hAnsi="Arial" w:cs="Arial"/>
          <w:b w:val="0"/>
          <w:i/>
          <w:sz w:val="24"/>
          <w:szCs w:val="24"/>
          <w:lang w:val="en-US"/>
        </w:rPr>
      </w:pPr>
      <w:bookmarkStart w:id="4" w:name="_c28o544h7ixs" w:colFirst="0" w:colLast="0"/>
      <w:bookmarkEnd w:id="4"/>
      <w:r w:rsidRPr="00FC27D9">
        <w:rPr>
          <w:rFonts w:ascii="Arial" w:eastAsia="Arial" w:hAnsi="Arial" w:cs="Arial"/>
          <w:i/>
          <w:sz w:val="24"/>
          <w:szCs w:val="24"/>
          <w:lang w:val="en-US"/>
        </w:rPr>
        <w:t>Experience, competences required</w:t>
      </w:r>
    </w:p>
    <w:p w14:paraId="7084153A" w14:textId="5F148636" w:rsidR="00502046" w:rsidRPr="00FC27D9" w:rsidRDefault="00865D5D" w:rsidP="00071775">
      <w:pPr>
        <w:jc w:val="both"/>
        <w:rPr>
          <w:rFonts w:ascii="Arial" w:eastAsia="Arial" w:hAnsi="Arial" w:cs="Arial"/>
          <w:bCs/>
          <w:iCs/>
          <w:lang w:val="en-US"/>
        </w:rPr>
      </w:pPr>
      <w:r>
        <w:rPr>
          <w:rFonts w:ascii="Arial" w:eastAsia="Arial" w:hAnsi="Arial" w:cs="Arial"/>
          <w:bCs/>
          <w:iCs/>
          <w:lang w:val="en-US"/>
        </w:rPr>
        <w:t>Participants focusing on</w:t>
      </w:r>
      <w:r w:rsidR="00F95761" w:rsidRPr="00FC27D9">
        <w:rPr>
          <w:rFonts w:ascii="Arial" w:eastAsia="Arial" w:hAnsi="Arial" w:cs="Arial"/>
          <w:bCs/>
          <w:iCs/>
          <w:lang w:val="en-US"/>
        </w:rPr>
        <w:t xml:space="preserve"> languages other than English</w:t>
      </w:r>
      <w:r w:rsidR="00034015" w:rsidRPr="00FC27D9">
        <w:rPr>
          <w:rFonts w:ascii="Arial" w:eastAsia="Arial" w:hAnsi="Arial" w:cs="Arial"/>
          <w:bCs/>
          <w:iCs/>
          <w:lang w:val="en-US"/>
        </w:rPr>
        <w:t xml:space="preserve"> in </w:t>
      </w:r>
      <w:r w:rsidR="00FC27D9" w:rsidRPr="00FC27D9">
        <w:rPr>
          <w:rFonts w:ascii="Arial" w:eastAsia="Arial" w:hAnsi="Arial" w:cs="Arial"/>
          <w:bCs/>
          <w:iCs/>
          <w:lang w:val="en-US"/>
        </w:rPr>
        <w:t xml:space="preserve">the </w:t>
      </w:r>
      <w:r w:rsidR="00034015" w:rsidRPr="00FC27D9">
        <w:rPr>
          <w:rFonts w:ascii="Arial" w:eastAsia="Arial" w:hAnsi="Arial" w:cs="Arial"/>
          <w:bCs/>
          <w:iCs/>
          <w:lang w:val="en-US"/>
        </w:rPr>
        <w:t xml:space="preserve">language </w:t>
      </w:r>
      <w:r w:rsidR="00FC27D9" w:rsidRPr="00FC27D9">
        <w:rPr>
          <w:rFonts w:ascii="Arial" w:eastAsia="Arial" w:hAnsi="Arial" w:cs="Arial"/>
          <w:bCs/>
          <w:iCs/>
          <w:lang w:val="en-US"/>
        </w:rPr>
        <w:t>classroom</w:t>
      </w:r>
      <w:r w:rsidR="00034015" w:rsidRPr="00FC27D9">
        <w:rPr>
          <w:rFonts w:ascii="Arial" w:eastAsia="Arial" w:hAnsi="Arial" w:cs="Arial"/>
          <w:bCs/>
          <w:iCs/>
          <w:lang w:val="en-US"/>
        </w:rPr>
        <w:t xml:space="preserve"> </w:t>
      </w:r>
      <w:r>
        <w:rPr>
          <w:rFonts w:ascii="Arial" w:eastAsia="Arial" w:hAnsi="Arial" w:cs="Arial"/>
          <w:bCs/>
          <w:iCs/>
          <w:lang w:val="en-US"/>
        </w:rPr>
        <w:t>and/</w:t>
      </w:r>
      <w:r w:rsidR="00034015" w:rsidRPr="00FC27D9">
        <w:rPr>
          <w:rFonts w:ascii="Arial" w:eastAsia="Arial" w:hAnsi="Arial" w:cs="Arial"/>
          <w:bCs/>
          <w:iCs/>
          <w:lang w:val="en-US"/>
        </w:rPr>
        <w:t>or in other subjects.</w:t>
      </w:r>
    </w:p>
    <w:p w14:paraId="00CC43A6" w14:textId="77777777" w:rsidR="00FC27D9" w:rsidRPr="00FC27D9" w:rsidRDefault="00FC27D9" w:rsidP="00071775">
      <w:pPr>
        <w:jc w:val="both"/>
        <w:rPr>
          <w:rFonts w:ascii="Arial" w:eastAsia="Arial" w:hAnsi="Arial" w:cs="Arial"/>
          <w:bCs/>
          <w:iCs/>
          <w:lang w:val="en-US"/>
        </w:rPr>
      </w:pPr>
    </w:p>
    <w:p w14:paraId="011210E9" w14:textId="37514FC2" w:rsidR="00EA0563" w:rsidRPr="00AA7866" w:rsidRDefault="00F95761" w:rsidP="00071775">
      <w:pPr>
        <w:jc w:val="both"/>
        <w:rPr>
          <w:rFonts w:ascii="Arial" w:eastAsia="Arial" w:hAnsi="Arial" w:cs="Arial"/>
          <w:bCs/>
          <w:iCs/>
          <w:lang w:val="en-US"/>
        </w:rPr>
      </w:pPr>
      <w:r w:rsidRPr="00FC27D9">
        <w:rPr>
          <w:rFonts w:ascii="Arial" w:eastAsia="Arial" w:hAnsi="Arial" w:cs="Arial"/>
          <w:bCs/>
          <w:iCs/>
          <w:lang w:val="en-US"/>
        </w:rPr>
        <w:t xml:space="preserve">If possible, </w:t>
      </w:r>
      <w:r w:rsidR="00865D5D">
        <w:rPr>
          <w:rFonts w:ascii="Arial" w:eastAsia="Arial" w:hAnsi="Arial" w:cs="Arial"/>
          <w:bCs/>
          <w:iCs/>
          <w:lang w:val="en-US"/>
        </w:rPr>
        <w:t xml:space="preserve">participants </w:t>
      </w:r>
      <w:r w:rsidR="00514477">
        <w:rPr>
          <w:rFonts w:ascii="Arial" w:eastAsia="Arial" w:hAnsi="Arial" w:cs="Arial"/>
          <w:bCs/>
          <w:iCs/>
          <w:lang w:val="en-US"/>
        </w:rPr>
        <w:t>with</w:t>
      </w:r>
      <w:r w:rsidR="00865D5D">
        <w:rPr>
          <w:rFonts w:ascii="Arial" w:eastAsia="Arial" w:hAnsi="Arial" w:cs="Arial"/>
          <w:bCs/>
          <w:iCs/>
          <w:lang w:val="en-US"/>
        </w:rPr>
        <w:t xml:space="preserve"> </w:t>
      </w:r>
      <w:r w:rsidRPr="00FC27D9">
        <w:rPr>
          <w:rFonts w:ascii="Arial" w:eastAsia="Arial" w:hAnsi="Arial" w:cs="Arial"/>
          <w:bCs/>
          <w:iCs/>
          <w:lang w:val="en-US"/>
        </w:rPr>
        <w:t>experience</w:t>
      </w:r>
      <w:r w:rsidR="00514477">
        <w:rPr>
          <w:rFonts w:ascii="Arial" w:eastAsia="Arial" w:hAnsi="Arial" w:cs="Arial"/>
          <w:bCs/>
          <w:iCs/>
          <w:lang w:val="en-US"/>
        </w:rPr>
        <w:t xml:space="preserve"> of </w:t>
      </w:r>
      <w:r w:rsidR="00034015" w:rsidRPr="00FC27D9">
        <w:rPr>
          <w:rFonts w:ascii="Arial" w:eastAsia="Arial" w:hAnsi="Arial" w:cs="Arial"/>
          <w:bCs/>
          <w:iCs/>
          <w:lang w:val="en-US"/>
        </w:rPr>
        <w:t>Content and Language Integrated Learning in languages other than English.</w:t>
      </w:r>
    </w:p>
    <w:p w14:paraId="2B2C3D4A" w14:textId="77777777" w:rsidR="00EA0563" w:rsidRPr="00247812" w:rsidRDefault="00EA0563" w:rsidP="00071775">
      <w:pPr>
        <w:jc w:val="both"/>
        <w:rPr>
          <w:rFonts w:ascii="Arial" w:eastAsia="Arial" w:hAnsi="Arial" w:cs="Arial"/>
          <w:lang w:val="en-US"/>
        </w:rPr>
      </w:pPr>
    </w:p>
    <w:p w14:paraId="00000036" w14:textId="26FA575F" w:rsidR="0097628C" w:rsidRPr="00AA7866" w:rsidRDefault="00247812" w:rsidP="00071775">
      <w:pPr>
        <w:pStyle w:val="Heading2"/>
        <w:keepLines w:val="0"/>
        <w:spacing w:before="0" w:after="120"/>
        <w:jc w:val="both"/>
        <w:rPr>
          <w:rFonts w:ascii="Arial" w:eastAsia="Arial" w:hAnsi="Arial" w:cs="Arial"/>
          <w:i/>
          <w:sz w:val="24"/>
          <w:szCs w:val="24"/>
          <w:lang w:val="en-US"/>
        </w:rPr>
      </w:pPr>
      <w:r w:rsidRPr="00AA7866">
        <w:rPr>
          <w:rFonts w:ascii="Arial" w:eastAsia="Arial" w:hAnsi="Arial" w:cs="Arial"/>
          <w:i/>
          <w:sz w:val="24"/>
          <w:szCs w:val="24"/>
          <w:lang w:val="en-US"/>
        </w:rPr>
        <w:t>Expected involvement/ tasks before, during and after the event</w:t>
      </w:r>
    </w:p>
    <w:p w14:paraId="3293FAA9" w14:textId="77777777" w:rsidR="00951DCE" w:rsidRDefault="00247812" w:rsidP="00071775">
      <w:pPr>
        <w:ind w:left="1276" w:hanging="1276"/>
        <w:jc w:val="both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>Before:</w:t>
      </w:r>
      <w:r w:rsidRPr="00247812">
        <w:rPr>
          <w:rFonts w:ascii="Arial" w:eastAsia="Arial" w:hAnsi="Arial" w:cs="Arial"/>
          <w:lang w:val="en-US"/>
        </w:rPr>
        <w:t xml:space="preserve"> </w:t>
      </w:r>
    </w:p>
    <w:p w14:paraId="0720C4DA" w14:textId="456D9ABF" w:rsidR="008569FD" w:rsidRPr="00034015" w:rsidRDefault="008569FD" w:rsidP="00071775">
      <w:pPr>
        <w:jc w:val="both"/>
        <w:rPr>
          <w:rFonts w:ascii="Arial" w:hAnsi="Arial" w:cs="Arial"/>
          <w:iCs/>
          <w:lang w:val="en-GB" w:eastAsia="en-US"/>
        </w:rPr>
      </w:pPr>
      <w:r w:rsidRPr="00034015">
        <w:rPr>
          <w:rFonts w:ascii="Arial" w:eastAsia="Arial" w:hAnsi="Arial" w:cs="Arial"/>
          <w:lang w:val="en-US"/>
        </w:rPr>
        <w:t xml:space="preserve">The participants will be invited to </w:t>
      </w:r>
      <w:r w:rsidR="00514477">
        <w:rPr>
          <w:rFonts w:ascii="Arial" w:eastAsia="Arial" w:hAnsi="Arial" w:cs="Arial"/>
          <w:lang w:val="en-US"/>
        </w:rPr>
        <w:t xml:space="preserve">become </w:t>
      </w:r>
      <w:r w:rsidRPr="00034015">
        <w:rPr>
          <w:rFonts w:ascii="Arial" w:eastAsia="Arial" w:hAnsi="Arial" w:cs="Arial"/>
          <w:lang w:val="en-US"/>
        </w:rPr>
        <w:t xml:space="preserve">familiar and comment on the project’s </w:t>
      </w:r>
      <w:r w:rsidRPr="00034015">
        <w:rPr>
          <w:rFonts w:ascii="Arial" w:hAnsi="Arial" w:cs="Arial"/>
          <w:iCs/>
          <w:lang w:val="en-GB" w:eastAsia="en-US"/>
        </w:rPr>
        <w:t>homepage and glossary.</w:t>
      </w:r>
    </w:p>
    <w:p w14:paraId="1992892A" w14:textId="77777777" w:rsidR="008569FD" w:rsidRPr="00034015" w:rsidRDefault="008569FD" w:rsidP="00071775">
      <w:pPr>
        <w:jc w:val="both"/>
        <w:rPr>
          <w:rFonts w:ascii="Arial" w:eastAsia="Arial" w:hAnsi="Arial" w:cs="Arial"/>
          <w:lang w:val="en-GB"/>
        </w:rPr>
      </w:pPr>
    </w:p>
    <w:p w14:paraId="268D3525" w14:textId="18D65FFD" w:rsidR="009F4C85" w:rsidRPr="00034015" w:rsidRDefault="00034015" w:rsidP="00071775">
      <w:pPr>
        <w:jc w:val="both"/>
        <w:rPr>
          <w:rFonts w:ascii="Arial" w:hAnsi="Arial" w:cs="Arial"/>
          <w:iCs/>
          <w:lang w:val="en-GB" w:eastAsia="en-US"/>
        </w:rPr>
      </w:pPr>
      <w:r>
        <w:rPr>
          <w:rFonts w:ascii="Arial" w:eastAsia="Arial" w:hAnsi="Arial" w:cs="Arial"/>
          <w:lang w:val="en-US"/>
        </w:rPr>
        <w:t>Furthermore, t</w:t>
      </w:r>
      <w:r w:rsidR="00951DCE" w:rsidRPr="00034015">
        <w:rPr>
          <w:rFonts w:ascii="Arial" w:eastAsia="Arial" w:hAnsi="Arial" w:cs="Arial"/>
          <w:lang w:val="en-US"/>
        </w:rPr>
        <w:t xml:space="preserve">he participants </w:t>
      </w:r>
      <w:r w:rsidR="00A05DA6" w:rsidRPr="00034015">
        <w:rPr>
          <w:rFonts w:ascii="Arial" w:eastAsia="Arial" w:hAnsi="Arial" w:cs="Arial"/>
          <w:lang w:val="en-US"/>
        </w:rPr>
        <w:t>will</w:t>
      </w:r>
      <w:r w:rsidR="00951DCE" w:rsidRPr="00034015">
        <w:rPr>
          <w:rFonts w:ascii="Arial" w:eastAsia="Arial" w:hAnsi="Arial" w:cs="Arial"/>
          <w:lang w:val="en-US"/>
        </w:rPr>
        <w:t xml:space="preserve"> </w:t>
      </w:r>
      <w:r w:rsidR="00A05DA6" w:rsidRPr="00034015">
        <w:rPr>
          <w:rFonts w:ascii="Arial" w:eastAsia="Arial" w:hAnsi="Arial" w:cs="Arial"/>
          <w:lang w:val="en-US"/>
        </w:rPr>
        <w:t xml:space="preserve">be invited to </w:t>
      </w:r>
      <w:r w:rsidR="00951DCE" w:rsidRPr="00034015">
        <w:rPr>
          <w:rFonts w:ascii="Arial" w:eastAsia="Arial" w:hAnsi="Arial" w:cs="Arial"/>
          <w:lang w:val="en-US"/>
        </w:rPr>
        <w:t xml:space="preserve">share their experiences </w:t>
      </w:r>
      <w:r w:rsidR="00514477">
        <w:rPr>
          <w:rFonts w:ascii="Arial" w:eastAsia="Arial" w:hAnsi="Arial" w:cs="Arial"/>
          <w:lang w:val="en-US"/>
        </w:rPr>
        <w:t xml:space="preserve">on </w:t>
      </w:r>
      <w:r w:rsidR="00951DCE" w:rsidRPr="00865D5D">
        <w:rPr>
          <w:rFonts w:ascii="Arial" w:eastAsia="Arial" w:hAnsi="Arial" w:cs="Arial"/>
          <w:lang w:val="en-US"/>
        </w:rPr>
        <w:t>transitions</w:t>
      </w:r>
      <w:r w:rsidR="00951DCE" w:rsidRPr="00034015">
        <w:rPr>
          <w:rFonts w:ascii="Arial" w:eastAsia="Arial" w:hAnsi="Arial" w:cs="Arial"/>
          <w:b/>
          <w:bCs/>
          <w:lang w:val="en-US"/>
        </w:rPr>
        <w:t xml:space="preserve"> </w:t>
      </w:r>
      <w:r w:rsidR="00951DCE" w:rsidRPr="00034015">
        <w:rPr>
          <w:rFonts w:ascii="Arial" w:eastAsia="Arial" w:hAnsi="Arial" w:cs="Arial"/>
          <w:lang w:val="en-US"/>
        </w:rPr>
        <w:t>in CLIL in languages other than English</w:t>
      </w:r>
      <w:r w:rsidR="00951DCE" w:rsidRPr="00034015">
        <w:rPr>
          <w:rFonts w:ascii="Arial" w:hAnsi="Arial" w:cs="Arial"/>
          <w:iCs/>
          <w:lang w:val="en-GB" w:eastAsia="en-US"/>
        </w:rPr>
        <w:t xml:space="preserve"> </w:t>
      </w:r>
      <w:r w:rsidR="00A05DA6" w:rsidRPr="00034015">
        <w:rPr>
          <w:rFonts w:ascii="Arial" w:hAnsi="Arial" w:cs="Arial"/>
          <w:iCs/>
          <w:lang w:val="en-GB" w:eastAsia="en-US"/>
        </w:rPr>
        <w:t xml:space="preserve">on a </w:t>
      </w:r>
      <w:proofErr w:type="spellStart"/>
      <w:r w:rsidR="00A05DA6" w:rsidRPr="00034015">
        <w:rPr>
          <w:rFonts w:ascii="Arial" w:hAnsi="Arial" w:cs="Arial"/>
          <w:iCs/>
          <w:lang w:val="en-GB" w:eastAsia="en-US"/>
        </w:rPr>
        <w:t>padlet</w:t>
      </w:r>
      <w:proofErr w:type="spellEnd"/>
      <w:r w:rsidR="009F4C85" w:rsidRPr="00034015">
        <w:rPr>
          <w:rFonts w:ascii="Arial" w:hAnsi="Arial" w:cs="Arial"/>
          <w:iCs/>
          <w:lang w:val="en-GB" w:eastAsia="en-US"/>
        </w:rPr>
        <w:t xml:space="preserve">, and to indicate if they would like to give a short presentation (5 min.) of their experiences </w:t>
      </w:r>
      <w:r w:rsidRPr="00034015">
        <w:rPr>
          <w:rFonts w:ascii="Arial" w:hAnsi="Arial" w:cs="Arial"/>
          <w:iCs/>
          <w:lang w:val="en-GB" w:eastAsia="en-US"/>
        </w:rPr>
        <w:t xml:space="preserve">in working groups </w:t>
      </w:r>
      <w:r w:rsidR="009F4C85" w:rsidRPr="00034015">
        <w:rPr>
          <w:rFonts w:ascii="Arial" w:hAnsi="Arial" w:cs="Arial"/>
          <w:iCs/>
          <w:lang w:val="en-GB" w:eastAsia="en-US"/>
        </w:rPr>
        <w:t>at the workshop.</w:t>
      </w:r>
    </w:p>
    <w:p w14:paraId="00000038" w14:textId="14E73FA5" w:rsidR="0097628C" w:rsidRPr="009F4C85" w:rsidRDefault="0097628C" w:rsidP="00071775">
      <w:pPr>
        <w:jc w:val="both"/>
        <w:rPr>
          <w:iCs/>
          <w:lang w:val="en-GB" w:eastAsia="en-US"/>
        </w:rPr>
      </w:pPr>
    </w:p>
    <w:p w14:paraId="0C07C14A" w14:textId="0FD4D878" w:rsidR="00A05DA6" w:rsidRDefault="00247812" w:rsidP="00071775">
      <w:pPr>
        <w:ind w:left="1276" w:hanging="1276"/>
        <w:jc w:val="both"/>
        <w:rPr>
          <w:rFonts w:ascii="Arial" w:eastAsia="Arial" w:hAnsi="Arial" w:cs="Arial"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>During</w:t>
      </w:r>
      <w:r w:rsidRPr="00247812">
        <w:rPr>
          <w:rFonts w:ascii="Arial" w:eastAsia="Arial" w:hAnsi="Arial" w:cs="Arial"/>
          <w:lang w:val="en-US"/>
        </w:rPr>
        <w:t xml:space="preserve">: </w:t>
      </w:r>
    </w:p>
    <w:p w14:paraId="15C7933F" w14:textId="31F65E46" w:rsidR="008569FD" w:rsidRPr="00034015" w:rsidRDefault="008569FD" w:rsidP="00071775">
      <w:pPr>
        <w:jc w:val="both"/>
        <w:rPr>
          <w:rFonts w:ascii="Arial" w:hAnsi="Arial" w:cs="Arial"/>
          <w:iCs/>
          <w:lang w:val="en-US" w:eastAsia="en-US"/>
        </w:rPr>
      </w:pPr>
      <w:r w:rsidRPr="00034015">
        <w:rPr>
          <w:rFonts w:ascii="Arial" w:eastAsia="Arial" w:hAnsi="Arial" w:cs="Arial"/>
          <w:lang w:val="en-US"/>
        </w:rPr>
        <w:t xml:space="preserve">The participants will </w:t>
      </w:r>
      <w:r w:rsidR="00514477">
        <w:rPr>
          <w:rFonts w:ascii="Arial" w:eastAsia="Arial" w:hAnsi="Arial" w:cs="Arial"/>
          <w:lang w:val="en-US"/>
        </w:rPr>
        <w:t>become</w:t>
      </w:r>
      <w:r w:rsidR="0091631A" w:rsidRPr="00034015">
        <w:rPr>
          <w:rFonts w:ascii="Arial" w:eastAsia="Arial" w:hAnsi="Arial" w:cs="Arial"/>
          <w:lang w:val="en-US"/>
        </w:rPr>
        <w:t xml:space="preserve"> familiar with</w:t>
      </w:r>
      <w:r w:rsidRPr="00034015">
        <w:rPr>
          <w:rFonts w:ascii="Arial" w:eastAsia="Arial" w:hAnsi="Arial" w:cs="Arial"/>
          <w:lang w:val="en-US"/>
        </w:rPr>
        <w:t xml:space="preserve"> </w:t>
      </w:r>
      <w:r w:rsidRPr="00034015">
        <w:rPr>
          <w:rFonts w:ascii="Arial" w:hAnsi="Arial" w:cs="Arial"/>
          <w:iCs/>
          <w:lang w:val="en-GB" w:eastAsia="en-US"/>
        </w:rPr>
        <w:t xml:space="preserve">the </w:t>
      </w:r>
      <w:r w:rsidR="00865D5D">
        <w:rPr>
          <w:rFonts w:ascii="Arial" w:hAnsi="Arial" w:cs="Arial"/>
          <w:iCs/>
          <w:lang w:val="en-GB" w:eastAsia="en-US"/>
        </w:rPr>
        <w:t xml:space="preserve">guiding </w:t>
      </w:r>
      <w:r w:rsidRPr="00034015">
        <w:rPr>
          <w:rFonts w:ascii="Arial" w:hAnsi="Arial" w:cs="Arial"/>
          <w:iCs/>
          <w:lang w:val="en-GB" w:eastAsia="en-US"/>
        </w:rPr>
        <w:t>principles for CLIL LOTE and the r</w:t>
      </w:r>
      <w:proofErr w:type="spellStart"/>
      <w:r w:rsidRPr="00034015">
        <w:rPr>
          <w:rFonts w:ascii="Arial" w:hAnsi="Arial" w:cs="Arial"/>
          <w:color w:val="000000"/>
          <w:lang w:val="en-US"/>
        </w:rPr>
        <w:t>ecommendations</w:t>
      </w:r>
      <w:proofErr w:type="spellEnd"/>
      <w:r w:rsidRPr="00034015">
        <w:rPr>
          <w:rFonts w:ascii="Arial" w:hAnsi="Arial" w:cs="Arial"/>
          <w:color w:val="000000"/>
          <w:lang w:val="en-US"/>
        </w:rPr>
        <w:t xml:space="preserve"> </w:t>
      </w:r>
      <w:r w:rsidRPr="00034015">
        <w:rPr>
          <w:rFonts w:ascii="Arial" w:hAnsi="Arial" w:cs="Arial"/>
          <w:lang w:val="en-US"/>
        </w:rPr>
        <w:t>for CLIL</w:t>
      </w:r>
      <w:r w:rsidR="00865D5D">
        <w:rPr>
          <w:rFonts w:ascii="Arial" w:hAnsi="Arial" w:cs="Arial"/>
          <w:lang w:val="en-US"/>
        </w:rPr>
        <w:t xml:space="preserve"> </w:t>
      </w:r>
      <w:r w:rsidRPr="00034015">
        <w:rPr>
          <w:rFonts w:ascii="Arial" w:hAnsi="Arial" w:cs="Arial"/>
          <w:lang w:val="en-US"/>
        </w:rPr>
        <w:t>LOTE across educational stages</w:t>
      </w:r>
      <w:r w:rsidRPr="00034015">
        <w:rPr>
          <w:rFonts w:ascii="Arial" w:hAnsi="Arial" w:cs="Arial"/>
          <w:iCs/>
          <w:lang w:val="en-US" w:eastAsia="en-US"/>
        </w:rPr>
        <w:t xml:space="preserve"> developed by the project.</w:t>
      </w:r>
    </w:p>
    <w:p w14:paraId="49B70C85" w14:textId="77777777" w:rsidR="00865D5D" w:rsidRDefault="00865D5D" w:rsidP="00071775">
      <w:pPr>
        <w:jc w:val="both"/>
        <w:rPr>
          <w:rFonts w:ascii="Arial" w:hAnsi="Arial" w:cs="Arial"/>
          <w:iCs/>
          <w:lang w:val="en-GB" w:eastAsia="en-US"/>
        </w:rPr>
      </w:pPr>
    </w:p>
    <w:p w14:paraId="4541E4CC" w14:textId="2D07E31F" w:rsidR="008569FD" w:rsidRPr="00034015" w:rsidRDefault="008569FD" w:rsidP="00071775">
      <w:pPr>
        <w:jc w:val="both"/>
        <w:rPr>
          <w:rFonts w:ascii="Arial" w:eastAsia="Arial" w:hAnsi="Arial" w:cs="Arial"/>
          <w:lang w:val="en-US"/>
        </w:rPr>
      </w:pPr>
      <w:r w:rsidRPr="00034015">
        <w:rPr>
          <w:rFonts w:ascii="Arial" w:hAnsi="Arial" w:cs="Arial"/>
          <w:iCs/>
          <w:lang w:val="en-GB" w:eastAsia="en-US"/>
        </w:rPr>
        <w:t xml:space="preserve">The participants will be invited to translate the </w:t>
      </w:r>
      <w:r w:rsidR="00865D5D">
        <w:rPr>
          <w:rFonts w:ascii="Arial" w:hAnsi="Arial" w:cs="Arial"/>
          <w:iCs/>
          <w:lang w:val="en-GB" w:eastAsia="en-US"/>
        </w:rPr>
        <w:t xml:space="preserve">guiding </w:t>
      </w:r>
      <w:r w:rsidRPr="00034015">
        <w:rPr>
          <w:rFonts w:ascii="Arial" w:hAnsi="Arial" w:cs="Arial"/>
          <w:iCs/>
          <w:lang w:val="en-GB" w:eastAsia="en-US"/>
        </w:rPr>
        <w:t>principles for CLIL LOTE and the r</w:t>
      </w:r>
      <w:proofErr w:type="spellStart"/>
      <w:r w:rsidRPr="00034015">
        <w:rPr>
          <w:rFonts w:ascii="Arial" w:hAnsi="Arial" w:cs="Arial"/>
          <w:color w:val="000000"/>
          <w:lang w:val="en-US"/>
        </w:rPr>
        <w:t>ecommendations</w:t>
      </w:r>
      <w:proofErr w:type="spellEnd"/>
      <w:r w:rsidRPr="00034015">
        <w:rPr>
          <w:rFonts w:ascii="Arial" w:hAnsi="Arial" w:cs="Arial"/>
          <w:color w:val="000000"/>
          <w:lang w:val="en-US"/>
        </w:rPr>
        <w:t xml:space="preserve"> </w:t>
      </w:r>
      <w:r w:rsidRPr="00034015">
        <w:rPr>
          <w:rFonts w:ascii="Arial" w:hAnsi="Arial" w:cs="Arial"/>
          <w:lang w:val="en-US"/>
        </w:rPr>
        <w:t>for CLIL</w:t>
      </w:r>
      <w:r w:rsidR="00865D5D">
        <w:rPr>
          <w:rFonts w:ascii="Arial" w:hAnsi="Arial" w:cs="Arial"/>
          <w:lang w:val="en-US"/>
        </w:rPr>
        <w:t xml:space="preserve"> </w:t>
      </w:r>
      <w:r w:rsidRPr="00034015">
        <w:rPr>
          <w:rFonts w:ascii="Arial" w:hAnsi="Arial" w:cs="Arial"/>
          <w:lang w:val="en-US"/>
        </w:rPr>
        <w:t>LOTE into their languages.</w:t>
      </w:r>
    </w:p>
    <w:p w14:paraId="3CBF6342" w14:textId="77777777" w:rsidR="008569FD" w:rsidRPr="00034015" w:rsidRDefault="008569FD" w:rsidP="00071775">
      <w:pPr>
        <w:jc w:val="both"/>
        <w:rPr>
          <w:rFonts w:ascii="Arial" w:eastAsia="Arial" w:hAnsi="Arial" w:cs="Arial"/>
          <w:lang w:val="en-US"/>
        </w:rPr>
      </w:pPr>
    </w:p>
    <w:p w14:paraId="6148B277" w14:textId="285C83D1" w:rsidR="008569FD" w:rsidRPr="00034015" w:rsidRDefault="008569FD" w:rsidP="00071775">
      <w:pPr>
        <w:jc w:val="both"/>
        <w:rPr>
          <w:rFonts w:ascii="Arial" w:eastAsia="Arial" w:hAnsi="Arial" w:cs="Arial"/>
          <w:lang w:val="en-US"/>
        </w:rPr>
      </w:pPr>
      <w:r w:rsidRPr="00034015">
        <w:rPr>
          <w:rFonts w:ascii="Arial" w:eastAsia="Arial" w:hAnsi="Arial" w:cs="Arial"/>
          <w:lang w:val="en-US"/>
        </w:rPr>
        <w:t xml:space="preserve">The participants will </w:t>
      </w:r>
      <w:r w:rsidR="00514477">
        <w:rPr>
          <w:rFonts w:ascii="Arial" w:eastAsia="Arial" w:hAnsi="Arial" w:cs="Arial"/>
          <w:lang w:val="en-US"/>
        </w:rPr>
        <w:t xml:space="preserve">become </w:t>
      </w:r>
      <w:r w:rsidRPr="00034015">
        <w:rPr>
          <w:rFonts w:ascii="Arial" w:eastAsia="Arial" w:hAnsi="Arial" w:cs="Arial"/>
          <w:lang w:val="en-US"/>
        </w:rPr>
        <w:t>familiar and comment on the materials, that have been developed by the project’s eight working groups</w:t>
      </w:r>
      <w:r w:rsidRPr="00034015">
        <w:rPr>
          <w:rFonts w:ascii="Arial" w:hAnsi="Arial" w:cs="Arial"/>
          <w:iCs/>
          <w:lang w:val="en-GB" w:eastAsia="en-US"/>
        </w:rPr>
        <w:t xml:space="preserve">. </w:t>
      </w:r>
    </w:p>
    <w:p w14:paraId="1BA38A07" w14:textId="02AADF90" w:rsidR="008569FD" w:rsidRPr="00034015" w:rsidRDefault="00034015" w:rsidP="00071775">
      <w:pPr>
        <w:ind w:hanging="1276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</w:p>
    <w:p w14:paraId="24BBECB1" w14:textId="0039A566" w:rsidR="00A05DA6" w:rsidRPr="00034015" w:rsidRDefault="009F4C85" w:rsidP="00071775">
      <w:pPr>
        <w:jc w:val="both"/>
        <w:rPr>
          <w:rFonts w:ascii="Arial" w:eastAsia="Arial" w:hAnsi="Arial" w:cs="Arial"/>
          <w:lang w:val="en-US"/>
        </w:rPr>
      </w:pPr>
      <w:r w:rsidRPr="00034015">
        <w:rPr>
          <w:rFonts w:ascii="Arial" w:eastAsia="Arial" w:hAnsi="Arial" w:cs="Arial"/>
          <w:lang w:val="en-US"/>
        </w:rPr>
        <w:t>The participants will be invited to p</w:t>
      </w:r>
      <w:r w:rsidR="00A05DA6" w:rsidRPr="00034015">
        <w:rPr>
          <w:rFonts w:ascii="Arial" w:eastAsia="Arial" w:hAnsi="Arial" w:cs="Arial"/>
          <w:lang w:val="en-US"/>
        </w:rPr>
        <w:t xml:space="preserve">resent their experiences </w:t>
      </w:r>
      <w:r w:rsidR="00514477">
        <w:rPr>
          <w:rFonts w:ascii="Arial" w:eastAsia="Arial" w:hAnsi="Arial" w:cs="Arial"/>
          <w:lang w:val="en-US"/>
        </w:rPr>
        <w:t xml:space="preserve">on </w:t>
      </w:r>
      <w:r w:rsidR="00A05DA6" w:rsidRPr="00034015">
        <w:rPr>
          <w:rFonts w:ascii="Arial" w:eastAsia="Arial" w:hAnsi="Arial" w:cs="Arial"/>
          <w:lang w:val="en-US"/>
        </w:rPr>
        <w:t xml:space="preserve">transitions in CLIL </w:t>
      </w:r>
      <w:r w:rsidR="00865D5D">
        <w:rPr>
          <w:rFonts w:ascii="Arial" w:eastAsia="Arial" w:hAnsi="Arial" w:cs="Arial"/>
          <w:lang w:val="en-US"/>
        </w:rPr>
        <w:t xml:space="preserve">LOTE </w:t>
      </w:r>
      <w:r w:rsidRPr="00034015">
        <w:rPr>
          <w:rFonts w:ascii="Arial" w:hAnsi="Arial" w:cs="Arial"/>
          <w:iCs/>
          <w:lang w:val="en-GB" w:eastAsia="en-US"/>
        </w:rPr>
        <w:t>in working groups.</w:t>
      </w:r>
    </w:p>
    <w:p w14:paraId="10F43A84" w14:textId="368B4EEB" w:rsidR="009F4C85" w:rsidRPr="00034015" w:rsidRDefault="009F4C85" w:rsidP="00071775">
      <w:pPr>
        <w:jc w:val="both"/>
        <w:rPr>
          <w:rFonts w:ascii="Arial" w:eastAsia="Arial" w:hAnsi="Arial" w:cs="Arial"/>
          <w:lang w:val="en-US"/>
        </w:rPr>
      </w:pPr>
    </w:p>
    <w:p w14:paraId="195F5767" w14:textId="719127D2" w:rsidR="008569FD" w:rsidRPr="00034015" w:rsidRDefault="008569FD" w:rsidP="00071775">
      <w:pPr>
        <w:jc w:val="both"/>
        <w:rPr>
          <w:rFonts w:ascii="Arial" w:eastAsia="Arial" w:hAnsi="Arial" w:cs="Arial"/>
          <w:lang w:val="en-US"/>
        </w:rPr>
      </w:pPr>
      <w:r w:rsidRPr="00034015">
        <w:rPr>
          <w:rFonts w:ascii="Arial" w:eastAsia="Arial" w:hAnsi="Arial" w:cs="Arial"/>
          <w:lang w:val="en-US"/>
        </w:rPr>
        <w:t>The participants will evaluate the workshop.</w:t>
      </w:r>
    </w:p>
    <w:p w14:paraId="0000003A" w14:textId="77777777" w:rsidR="0097628C" w:rsidRPr="00247812" w:rsidRDefault="0097628C" w:rsidP="008569FD">
      <w:pPr>
        <w:rPr>
          <w:rFonts w:ascii="Arial" w:eastAsia="Arial" w:hAnsi="Arial" w:cs="Arial"/>
          <w:lang w:val="en-US"/>
        </w:rPr>
      </w:pPr>
    </w:p>
    <w:p w14:paraId="0000003D" w14:textId="0C0DB4E9" w:rsidR="0097628C" w:rsidRDefault="00247812">
      <w:pPr>
        <w:ind w:left="1276" w:hanging="1276"/>
        <w:rPr>
          <w:rFonts w:ascii="Arial" w:eastAsia="Arial" w:hAnsi="Arial" w:cs="Arial"/>
          <w:b/>
          <w:lang w:val="en-US"/>
        </w:rPr>
      </w:pPr>
      <w:r w:rsidRPr="00247812">
        <w:rPr>
          <w:rFonts w:ascii="Arial" w:eastAsia="Arial" w:hAnsi="Arial" w:cs="Arial"/>
          <w:b/>
          <w:lang w:val="en-US"/>
        </w:rPr>
        <w:t xml:space="preserve">After: </w:t>
      </w:r>
    </w:p>
    <w:p w14:paraId="3D5CD324" w14:textId="24C50081" w:rsidR="00951DCE" w:rsidRPr="00034015" w:rsidRDefault="00034015" w:rsidP="00071775">
      <w:pPr>
        <w:jc w:val="both"/>
        <w:rPr>
          <w:rFonts w:ascii="Arial" w:hAnsi="Arial" w:cs="Arial"/>
          <w:iCs/>
          <w:lang w:val="en-GB" w:eastAsia="en-US"/>
        </w:rPr>
      </w:pPr>
      <w:r w:rsidRPr="00C65C08">
        <w:rPr>
          <w:rFonts w:ascii="Arial" w:eastAsia="Arial" w:hAnsi="Arial" w:cs="Arial"/>
          <w:lang w:val="en-US"/>
        </w:rPr>
        <w:t xml:space="preserve">If </w:t>
      </w:r>
      <w:r>
        <w:rPr>
          <w:rFonts w:ascii="Arial" w:eastAsia="Arial" w:hAnsi="Arial" w:cs="Arial"/>
          <w:lang w:val="en-US"/>
        </w:rPr>
        <w:t>the participants wish to</w:t>
      </w:r>
      <w:r w:rsidR="00A05DA6" w:rsidRPr="00034015">
        <w:rPr>
          <w:rFonts w:ascii="Arial" w:hAnsi="Arial" w:cs="Arial"/>
          <w:iCs/>
          <w:lang w:val="en-GB" w:eastAsia="en-US"/>
        </w:rPr>
        <w:t xml:space="preserve">, </w:t>
      </w:r>
      <w:r w:rsidR="008569FD" w:rsidRPr="00034015">
        <w:rPr>
          <w:rFonts w:ascii="Arial" w:hAnsi="Arial" w:cs="Arial"/>
          <w:iCs/>
          <w:lang w:val="en-GB" w:eastAsia="en-US"/>
        </w:rPr>
        <w:t>the</w:t>
      </w:r>
      <w:r>
        <w:rPr>
          <w:rFonts w:ascii="Arial" w:hAnsi="Arial" w:cs="Arial"/>
          <w:iCs/>
          <w:lang w:val="en-GB" w:eastAsia="en-US"/>
        </w:rPr>
        <w:t>y could</w:t>
      </w:r>
      <w:r w:rsidR="008569FD" w:rsidRPr="00034015">
        <w:rPr>
          <w:rFonts w:ascii="Arial" w:hAnsi="Arial" w:cs="Arial"/>
          <w:iCs/>
          <w:lang w:val="en-GB" w:eastAsia="en-US"/>
        </w:rPr>
        <w:t xml:space="preserve"> </w:t>
      </w:r>
      <w:r w:rsidR="00951DCE" w:rsidRPr="00034015">
        <w:rPr>
          <w:rFonts w:ascii="Arial" w:hAnsi="Arial" w:cs="Arial"/>
          <w:iCs/>
          <w:lang w:val="en-GB" w:eastAsia="en-US"/>
        </w:rPr>
        <w:t>contribute to the project website with scenarios, examples of teaching materials and videos from their context</w:t>
      </w:r>
      <w:r w:rsidR="00514477">
        <w:rPr>
          <w:rFonts w:ascii="Arial" w:hAnsi="Arial" w:cs="Arial"/>
          <w:iCs/>
          <w:lang w:val="en-GB" w:eastAsia="en-US"/>
        </w:rPr>
        <w:t>s</w:t>
      </w:r>
      <w:r w:rsidR="00951DCE" w:rsidRPr="00034015">
        <w:rPr>
          <w:rFonts w:ascii="Arial" w:hAnsi="Arial" w:cs="Arial"/>
          <w:iCs/>
          <w:lang w:val="en-GB" w:eastAsia="en-US"/>
        </w:rPr>
        <w:t xml:space="preserve">. </w:t>
      </w:r>
    </w:p>
    <w:p w14:paraId="4BCB8444" w14:textId="599DF82C" w:rsidR="00A05DA6" w:rsidRPr="00034015" w:rsidRDefault="00A05DA6" w:rsidP="00071775">
      <w:pPr>
        <w:jc w:val="both"/>
        <w:rPr>
          <w:rFonts w:ascii="Arial" w:hAnsi="Arial" w:cs="Arial"/>
          <w:iCs/>
          <w:lang w:val="en-GB" w:eastAsia="en-US"/>
        </w:rPr>
      </w:pPr>
    </w:p>
    <w:p w14:paraId="6A9AE751" w14:textId="051B26F5" w:rsidR="00BB2C12" w:rsidRPr="00AA7866" w:rsidRDefault="00034015" w:rsidP="00071775">
      <w:pPr>
        <w:jc w:val="both"/>
        <w:rPr>
          <w:rFonts w:ascii="Arial" w:hAnsi="Arial" w:cs="Arial"/>
          <w:iCs/>
          <w:lang w:val="en-GB" w:eastAsia="en-US"/>
        </w:rPr>
      </w:pPr>
      <w:r w:rsidRPr="00C65C08">
        <w:rPr>
          <w:rFonts w:ascii="Arial" w:eastAsia="Arial" w:hAnsi="Arial" w:cs="Arial"/>
          <w:lang w:val="en-US"/>
        </w:rPr>
        <w:t xml:space="preserve">If </w:t>
      </w:r>
      <w:r>
        <w:rPr>
          <w:rFonts w:ascii="Arial" w:eastAsia="Arial" w:hAnsi="Arial" w:cs="Arial"/>
          <w:lang w:val="en-US"/>
        </w:rPr>
        <w:t>the participants wish to</w:t>
      </w:r>
      <w:r w:rsidRPr="00034015">
        <w:rPr>
          <w:rFonts w:ascii="Arial" w:hAnsi="Arial" w:cs="Arial"/>
          <w:iCs/>
          <w:lang w:val="en-GB" w:eastAsia="en-US"/>
        </w:rPr>
        <w:t>,</w:t>
      </w:r>
      <w:r>
        <w:rPr>
          <w:rFonts w:ascii="Arial" w:hAnsi="Arial" w:cs="Arial"/>
          <w:iCs/>
          <w:lang w:val="en-GB" w:eastAsia="en-US"/>
        </w:rPr>
        <w:t xml:space="preserve"> they could </w:t>
      </w:r>
      <w:r w:rsidR="00A05DA6" w:rsidRPr="00034015">
        <w:rPr>
          <w:rFonts w:ascii="Arial" w:hAnsi="Arial" w:cs="Arial"/>
          <w:iCs/>
          <w:lang w:val="en-GB" w:eastAsia="en-US"/>
        </w:rPr>
        <w:t xml:space="preserve">translate </w:t>
      </w:r>
      <w:r w:rsidR="00962047">
        <w:rPr>
          <w:rFonts w:ascii="Arial" w:eastAsia="Arial" w:hAnsi="Arial" w:cs="Arial"/>
          <w:lang w:val="en-US"/>
        </w:rPr>
        <w:t xml:space="preserve">selected project </w:t>
      </w:r>
      <w:r w:rsidR="00962047" w:rsidRPr="00C65C08">
        <w:rPr>
          <w:rFonts w:ascii="Arial" w:eastAsia="Arial" w:hAnsi="Arial" w:cs="Arial"/>
          <w:lang w:val="en-US"/>
        </w:rPr>
        <w:t>materials</w:t>
      </w:r>
      <w:r w:rsidR="00962047">
        <w:rPr>
          <w:rFonts w:ascii="Arial" w:eastAsia="Arial" w:hAnsi="Arial" w:cs="Arial"/>
          <w:lang w:val="en-US"/>
        </w:rPr>
        <w:t xml:space="preserve"> </w:t>
      </w:r>
      <w:proofErr w:type="gramStart"/>
      <w:r w:rsidR="00962047">
        <w:rPr>
          <w:rFonts w:ascii="Arial" w:eastAsia="Arial" w:hAnsi="Arial" w:cs="Arial"/>
          <w:lang w:val="en-US"/>
        </w:rPr>
        <w:t>in order to</w:t>
      </w:r>
      <w:proofErr w:type="gramEnd"/>
      <w:r w:rsidR="00962047">
        <w:rPr>
          <w:rFonts w:ascii="Arial" w:eastAsia="Arial" w:hAnsi="Arial" w:cs="Arial"/>
          <w:lang w:val="en-US"/>
        </w:rPr>
        <w:t xml:space="preserve"> make the materials </w:t>
      </w:r>
      <w:r w:rsidR="00962047" w:rsidRPr="00C65C08">
        <w:rPr>
          <w:rFonts w:ascii="Arial" w:eastAsia="Arial" w:hAnsi="Arial" w:cs="Arial"/>
          <w:lang w:val="en-US"/>
        </w:rPr>
        <w:t>accessible in their own context</w:t>
      </w:r>
      <w:r w:rsidR="00A05DA6" w:rsidRPr="00034015">
        <w:rPr>
          <w:rFonts w:ascii="Arial" w:hAnsi="Arial" w:cs="Arial"/>
          <w:iCs/>
          <w:lang w:val="en-GB" w:eastAsia="en-US"/>
        </w:rPr>
        <w:t>.</w:t>
      </w:r>
    </w:p>
    <w:sectPr w:rsidR="00BB2C12" w:rsidRPr="00AA7866" w:rsidSect="00523EB9">
      <w:headerReference w:type="first" r:id="rId12"/>
      <w:footerReference w:type="first" r:id="rId13"/>
      <w:pgSz w:w="12240" w:h="15840"/>
      <w:pgMar w:top="2694" w:right="1185" w:bottom="851" w:left="1134" w:header="425" w:footer="283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74AA" w14:textId="77777777" w:rsidR="00D00215" w:rsidRDefault="00D00215">
      <w:r>
        <w:separator/>
      </w:r>
    </w:p>
  </w:endnote>
  <w:endnote w:type="continuationSeparator" w:id="0">
    <w:p w14:paraId="3EE5BC11" w14:textId="77777777" w:rsidR="00D00215" w:rsidRDefault="00D0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02E5" w14:textId="77777777" w:rsidR="00514AEF" w:rsidRPr="00523EB9" w:rsidRDefault="00514AEF" w:rsidP="00514AE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Century Gothic" w:eastAsia="Century Gothic" w:hAnsi="Century Gothic" w:cs="Century Gothic"/>
        <w:color w:val="000000"/>
        <w:sz w:val="22"/>
        <w:szCs w:val="22"/>
        <w:lang w:val="fr-FR"/>
      </w:rPr>
    </w:pPr>
    <w:proofErr w:type="spellStart"/>
    <w:r w:rsidRPr="00523EB9">
      <w:rPr>
        <w:rFonts w:ascii="Century Gothic" w:eastAsia="Century Gothic" w:hAnsi="Century Gothic" w:cs="Century Gothic"/>
        <w:color w:val="000000"/>
        <w:sz w:val="22"/>
        <w:szCs w:val="22"/>
        <w:lang w:val="fr-FR"/>
      </w:rPr>
      <w:t>Promoting</w:t>
    </w:r>
    <w:proofErr w:type="spellEnd"/>
    <w:r w:rsidRPr="00523EB9">
      <w:rPr>
        <w:rFonts w:ascii="Century Gothic" w:eastAsia="Century Gothic" w:hAnsi="Century Gothic" w:cs="Century Gothic"/>
        <w:color w:val="000000"/>
        <w:sz w:val="22"/>
        <w:szCs w:val="22"/>
        <w:lang w:val="fr-FR"/>
      </w:rPr>
      <w:t xml:space="preserve"> Excellence in Language Education</w:t>
    </w:r>
  </w:p>
  <w:p w14:paraId="6C19B0CE" w14:textId="77777777" w:rsidR="00514AEF" w:rsidRPr="00523EB9" w:rsidRDefault="00514AEF" w:rsidP="00514AE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Century Gothic" w:eastAsia="Century Gothic" w:hAnsi="Century Gothic" w:cs="Century Gothic"/>
        <w:color w:val="000000"/>
        <w:sz w:val="22"/>
        <w:szCs w:val="22"/>
        <w:lang w:val="fr-FR"/>
      </w:rPr>
    </w:pPr>
    <w:r w:rsidRPr="00523EB9">
      <w:rPr>
        <w:rFonts w:ascii="Century Gothic" w:eastAsia="Century Gothic" w:hAnsi="Century Gothic" w:cs="Century Gothic"/>
        <w:color w:val="000000"/>
        <w:sz w:val="22"/>
        <w:szCs w:val="22"/>
        <w:lang w:val="fr-FR"/>
      </w:rPr>
      <w:t>Pour l'excellence dans l'éducation aux langues</w:t>
    </w:r>
  </w:p>
  <w:p w14:paraId="0ED816C2" w14:textId="6603F542" w:rsidR="00514AEF" w:rsidRPr="00514AEF" w:rsidRDefault="00514AEF" w:rsidP="00514AE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>Für Sprachenbildung auf höchstem Niveau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C43C" w14:textId="00BC226B" w:rsidR="00523EB9" w:rsidRPr="00523EB9" w:rsidRDefault="00523EB9" w:rsidP="00523EB9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AB79" w14:textId="77777777" w:rsidR="00D00215" w:rsidRDefault="00D00215">
      <w:r>
        <w:separator/>
      </w:r>
    </w:p>
  </w:footnote>
  <w:footnote w:type="continuationSeparator" w:id="0">
    <w:p w14:paraId="39E4B099" w14:textId="77777777" w:rsidR="00D00215" w:rsidRDefault="00D0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945094"/>
      <w:docPartObj>
        <w:docPartGallery w:val="Page Numbers (Top of Page)"/>
        <w:docPartUnique/>
      </w:docPartObj>
    </w:sdtPr>
    <w:sdtEndPr/>
    <w:sdtContent>
      <w:p w14:paraId="3447544D" w14:textId="77DDEA8C" w:rsidR="008E3324" w:rsidRDefault="008E33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8A7C9C3" w14:textId="77777777" w:rsidR="008E3324" w:rsidRDefault="008E3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355779"/>
      <w:docPartObj>
        <w:docPartGallery w:val="Page Numbers (Top of Page)"/>
        <w:docPartUnique/>
      </w:docPartObj>
    </w:sdtPr>
    <w:sdtEndPr/>
    <w:sdtContent>
      <w:p w14:paraId="6900F871" w14:textId="2653DF4F" w:rsidR="00514AEF" w:rsidRDefault="00514AEF" w:rsidP="00514AE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999059" wp14:editId="2843559D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-108585</wp:posOffset>
                  </wp:positionV>
                  <wp:extent cx="4505960" cy="1687830"/>
                  <wp:effectExtent l="2540" t="0" r="0" b="1905"/>
                  <wp:wrapNone/>
                  <wp:docPr id="2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960" cy="168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62295" w14:textId="77777777" w:rsidR="00514AEF" w:rsidRPr="004D6C68" w:rsidRDefault="00514AEF" w:rsidP="00514AEF">
                              <w:pPr>
                                <w:pStyle w:val="EinfacherAbsatz"/>
                                <w:rPr>
                                  <w:rFonts w:ascii="Century Gothic" w:hAnsi="Century Gothic" w:cs="Century Gothic"/>
                                  <w:spacing w:val="2"/>
                                  <w:sz w:val="30"/>
                                  <w:szCs w:val="30"/>
                                  <w:lang w:val="fr-CA"/>
                                </w:rPr>
                              </w:pPr>
                              <w:r w:rsidRPr="004D6C68">
                                <w:rPr>
                                  <w:rFonts w:ascii="Century Gothic" w:hAnsi="Century Gothic" w:cs="Century Gothic"/>
                                  <w:spacing w:val="2"/>
                                  <w:sz w:val="30"/>
                                  <w:szCs w:val="30"/>
                                  <w:lang w:val="fr-CA"/>
                                </w:rPr>
                                <w:t xml:space="preserve">European Centre for Modern </w:t>
                              </w:r>
                              <w:proofErr w:type="spellStart"/>
                              <w:r w:rsidRPr="004D6C68">
                                <w:rPr>
                                  <w:rFonts w:ascii="Century Gothic" w:hAnsi="Century Gothic" w:cs="Century Gothic"/>
                                  <w:spacing w:val="2"/>
                                  <w:sz w:val="30"/>
                                  <w:szCs w:val="30"/>
                                  <w:lang w:val="fr-CA"/>
                                </w:rPr>
                                <w:t>Languages</w:t>
                              </w:r>
                              <w:proofErr w:type="spellEnd"/>
                            </w:p>
                            <w:p w14:paraId="6FA9B61F" w14:textId="77777777" w:rsidR="00514AEF" w:rsidRPr="004D6C68" w:rsidRDefault="00514AEF" w:rsidP="00514AEF">
                              <w:pPr>
                                <w:pStyle w:val="EinfacherAbsatz"/>
                                <w:rPr>
                                  <w:rFonts w:ascii="Century Gothic" w:hAnsi="Century Gothic" w:cs="Century Gothic"/>
                                  <w:spacing w:val="2"/>
                                  <w:sz w:val="30"/>
                                  <w:szCs w:val="30"/>
                                  <w:lang w:val="fr-CA"/>
                                </w:rPr>
                              </w:pPr>
                              <w:r w:rsidRPr="004D6C68">
                                <w:rPr>
                                  <w:rFonts w:ascii="Century Gothic" w:hAnsi="Century Gothic" w:cs="Century Gothic"/>
                                  <w:spacing w:val="2"/>
                                  <w:sz w:val="30"/>
                                  <w:szCs w:val="30"/>
                                  <w:lang w:val="fr-CA"/>
                                </w:rPr>
                                <w:t>Centre européen pour les langues vivantes</w:t>
                              </w:r>
                            </w:p>
                            <w:p w14:paraId="5CBCB72D" w14:textId="77777777" w:rsidR="00514AEF" w:rsidRPr="00B14DA1" w:rsidRDefault="00514AEF" w:rsidP="00514AEF">
                              <w:pPr>
                                <w:pStyle w:val="Header"/>
                                <w:rPr>
                                  <w:sz w:val="30"/>
                                  <w:szCs w:val="30"/>
                                  <w:lang w:val="de-AT"/>
                                </w:rPr>
                              </w:pPr>
                              <w:r w:rsidRPr="00B14DA1">
                                <w:rPr>
                                  <w:rFonts w:ascii="Century Gothic" w:hAnsi="Century Gothic" w:cs="Century Gothic"/>
                                  <w:spacing w:val="2"/>
                                  <w:sz w:val="30"/>
                                  <w:szCs w:val="30"/>
                                  <w:lang w:val="de-AT"/>
                                </w:rPr>
                                <w:t>Europäisches Fremdsprachenzentrum</w:t>
                              </w:r>
                            </w:p>
                            <w:p w14:paraId="4ECC1330" w14:textId="77777777" w:rsidR="00514AEF" w:rsidRDefault="00514AEF" w:rsidP="00514AEF">
                              <w:pPr>
                                <w:pStyle w:val="EinfacherAbsatz"/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</w:pPr>
                            </w:p>
                            <w:p w14:paraId="0608EA1D" w14:textId="77777777" w:rsidR="00514AEF" w:rsidRDefault="00514AEF" w:rsidP="00514AEF">
                              <w:pPr>
                                <w:pStyle w:val="EinfacherAbsatz"/>
                                <w:spacing w:after="20"/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  <w:t>Nikolaiplatz 4/1, A-8020 Graz</w:t>
                              </w:r>
                            </w:p>
                            <w:p w14:paraId="1F0A0D90" w14:textId="77777777" w:rsidR="00514AEF" w:rsidRDefault="00514AEF" w:rsidP="00514AEF">
                              <w:pPr>
                                <w:pStyle w:val="EinfacherAbsatz"/>
                                <w:spacing w:after="20"/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  <w:t>Tel: +43 316 323554-0, Fax: +43 316 323554-4</w:t>
                              </w:r>
                            </w:p>
                            <w:p w14:paraId="5FB71B89" w14:textId="77777777" w:rsidR="00514AEF" w:rsidRPr="00AE36C3" w:rsidRDefault="00514AEF" w:rsidP="00514AEF">
                              <w:pPr>
                                <w:pStyle w:val="EinfacherAbsatz"/>
                                <w:spacing w:after="40"/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 w:cs="Century Gothic"/>
                                  <w:spacing w:val="1"/>
                                  <w:sz w:val="18"/>
                                  <w:szCs w:val="18"/>
                                </w:rPr>
                                <w:t>information@ecml.at, www.ecml.at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999059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183.2pt;margin-top:-8.55pt;width:354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eS9QEAAMs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" stroked="f">
                  <v:textbox>
                    <w:txbxContent>
                      <w:p w14:paraId="7A462295" w14:textId="77777777" w:rsidR="00514AEF" w:rsidRPr="004D6C68" w:rsidRDefault="00514AEF" w:rsidP="00514AEF">
                        <w:pPr>
                          <w:pStyle w:val="EinfacherAbsatz"/>
                          <w:rPr>
                            <w:rFonts w:ascii="Century Gothic" w:hAnsi="Century Gothic" w:cs="Century Gothic"/>
                            <w:spacing w:val="2"/>
                            <w:sz w:val="30"/>
                            <w:szCs w:val="30"/>
                            <w:lang w:val="fr-CA"/>
                          </w:rPr>
                        </w:pPr>
                        <w:r w:rsidRPr="004D6C68">
                          <w:rPr>
                            <w:rFonts w:ascii="Century Gothic" w:hAnsi="Century Gothic" w:cs="Century Gothic"/>
                            <w:spacing w:val="2"/>
                            <w:sz w:val="30"/>
                            <w:szCs w:val="30"/>
                            <w:lang w:val="fr-CA"/>
                          </w:rPr>
                          <w:t xml:space="preserve">European Centre for Modern </w:t>
                        </w:r>
                        <w:proofErr w:type="spellStart"/>
                        <w:r w:rsidRPr="004D6C68">
                          <w:rPr>
                            <w:rFonts w:ascii="Century Gothic" w:hAnsi="Century Gothic" w:cs="Century Gothic"/>
                            <w:spacing w:val="2"/>
                            <w:sz w:val="30"/>
                            <w:szCs w:val="30"/>
                            <w:lang w:val="fr-CA"/>
                          </w:rPr>
                          <w:t>Languages</w:t>
                        </w:r>
                        <w:proofErr w:type="spellEnd"/>
                      </w:p>
                      <w:p w14:paraId="6FA9B61F" w14:textId="77777777" w:rsidR="00514AEF" w:rsidRPr="004D6C68" w:rsidRDefault="00514AEF" w:rsidP="00514AEF">
                        <w:pPr>
                          <w:pStyle w:val="EinfacherAbsatz"/>
                          <w:rPr>
                            <w:rFonts w:ascii="Century Gothic" w:hAnsi="Century Gothic" w:cs="Century Gothic"/>
                            <w:spacing w:val="2"/>
                            <w:sz w:val="30"/>
                            <w:szCs w:val="30"/>
                            <w:lang w:val="fr-CA"/>
                          </w:rPr>
                        </w:pPr>
                        <w:r w:rsidRPr="004D6C68">
                          <w:rPr>
                            <w:rFonts w:ascii="Century Gothic" w:hAnsi="Century Gothic" w:cs="Century Gothic"/>
                            <w:spacing w:val="2"/>
                            <w:sz w:val="30"/>
                            <w:szCs w:val="30"/>
                            <w:lang w:val="fr-CA"/>
                          </w:rPr>
                          <w:t>Centre européen pour les langues vivantes</w:t>
                        </w:r>
                      </w:p>
                      <w:p w14:paraId="5CBCB72D" w14:textId="77777777" w:rsidR="00514AEF" w:rsidRPr="00B14DA1" w:rsidRDefault="00514AEF" w:rsidP="00514AEF">
                        <w:pPr>
                          <w:pStyle w:val="Kopfzeile"/>
                          <w:rPr>
                            <w:sz w:val="30"/>
                            <w:szCs w:val="30"/>
                            <w:lang w:val="de-AT"/>
                          </w:rPr>
                        </w:pPr>
                        <w:r w:rsidRPr="00B14DA1">
                          <w:rPr>
                            <w:rFonts w:ascii="Century Gothic" w:hAnsi="Century Gothic" w:cs="Century Gothic"/>
                            <w:spacing w:val="2"/>
                            <w:sz w:val="30"/>
                            <w:szCs w:val="30"/>
                            <w:lang w:val="de-AT"/>
                          </w:rPr>
                          <w:t>Europäisches Fremdsprachenzentrum</w:t>
                        </w:r>
                      </w:p>
                      <w:p w14:paraId="4ECC1330" w14:textId="77777777" w:rsidR="00514AEF" w:rsidRDefault="00514AEF" w:rsidP="00514AEF">
                        <w:pPr>
                          <w:pStyle w:val="EinfacherAbsatz"/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</w:pPr>
                      </w:p>
                      <w:p w14:paraId="0608EA1D" w14:textId="77777777" w:rsidR="00514AEF" w:rsidRDefault="00514AEF" w:rsidP="00514AEF">
                        <w:pPr>
                          <w:pStyle w:val="EinfacherAbsatz"/>
                          <w:spacing w:after="20"/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  <w:t>Nikolaiplatz 4/1, A-8020 Graz</w:t>
                        </w:r>
                      </w:p>
                      <w:p w14:paraId="1F0A0D90" w14:textId="77777777" w:rsidR="00514AEF" w:rsidRDefault="00514AEF" w:rsidP="00514AEF">
                        <w:pPr>
                          <w:pStyle w:val="EinfacherAbsatz"/>
                          <w:spacing w:after="20"/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  <w:t>Tel: +43 316 323554-0, Fax: +43 316 323554-4</w:t>
                        </w:r>
                      </w:p>
                      <w:p w14:paraId="5FB71B89" w14:textId="77777777" w:rsidR="00514AEF" w:rsidRPr="00AE36C3" w:rsidRDefault="00514AEF" w:rsidP="00514AEF">
                        <w:pPr>
                          <w:pStyle w:val="EinfacherAbsatz"/>
                          <w:spacing w:after="40"/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Century Gothic"/>
                            <w:spacing w:val="1"/>
                            <w:sz w:val="18"/>
                            <w:szCs w:val="18"/>
                          </w:rPr>
                          <w:t>information@ecml.at, www.ecml.at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6524DC">
          <w:rPr>
            <w:noProof/>
          </w:rPr>
          <w:drawing>
            <wp:inline distT="0" distB="0" distL="0" distR="0" wp14:anchorId="3A38331D" wp14:editId="190DB987">
              <wp:extent cx="2103120" cy="731520"/>
              <wp:effectExtent l="0" t="0" r="0" b="0"/>
              <wp:docPr id="11" name="Grafik 11" descr="logo-ECML-201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0" descr="logo-ECML-2014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0312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433E911" w14:textId="6547E7EE" w:rsidR="007566FE" w:rsidRDefault="00B10954">
        <w:pPr>
          <w:pStyle w:val="Header"/>
          <w:jc w:val="center"/>
        </w:pPr>
      </w:p>
    </w:sdtContent>
  </w:sdt>
  <w:p w14:paraId="53D48625" w14:textId="77777777" w:rsidR="007566FE" w:rsidRDefault="007566FE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892908"/>
      <w:docPartObj>
        <w:docPartGallery w:val="Page Numbers (Top of Page)"/>
        <w:docPartUnique/>
      </w:docPartObj>
    </w:sdtPr>
    <w:sdtEndPr/>
    <w:sdtContent>
      <w:p w14:paraId="2BBF8366" w14:textId="477B8F55" w:rsidR="00523EB9" w:rsidRPr="00523EB9" w:rsidRDefault="00523EB9" w:rsidP="00523E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55"/>
    <w:multiLevelType w:val="multilevel"/>
    <w:tmpl w:val="07A0E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455CB"/>
    <w:multiLevelType w:val="hybridMultilevel"/>
    <w:tmpl w:val="1E1A41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499B"/>
    <w:multiLevelType w:val="multilevel"/>
    <w:tmpl w:val="FF028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F34CB8"/>
    <w:multiLevelType w:val="multilevel"/>
    <w:tmpl w:val="DA020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38457D"/>
    <w:multiLevelType w:val="multilevel"/>
    <w:tmpl w:val="1EA4D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6114FF3"/>
    <w:multiLevelType w:val="multilevel"/>
    <w:tmpl w:val="A5C04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9C6C28"/>
    <w:multiLevelType w:val="hybridMultilevel"/>
    <w:tmpl w:val="EAA8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07EE"/>
    <w:multiLevelType w:val="hybridMultilevel"/>
    <w:tmpl w:val="B1020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16803"/>
    <w:multiLevelType w:val="hybridMultilevel"/>
    <w:tmpl w:val="09A45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2821">
    <w:abstractNumId w:val="3"/>
  </w:num>
  <w:num w:numId="2" w16cid:durableId="284848263">
    <w:abstractNumId w:val="5"/>
  </w:num>
  <w:num w:numId="3" w16cid:durableId="1642424800">
    <w:abstractNumId w:val="4"/>
  </w:num>
  <w:num w:numId="4" w16cid:durableId="1559130084">
    <w:abstractNumId w:val="2"/>
  </w:num>
  <w:num w:numId="5" w16cid:durableId="1750155886">
    <w:abstractNumId w:val="0"/>
  </w:num>
  <w:num w:numId="6" w16cid:durableId="1491948938">
    <w:abstractNumId w:val="7"/>
  </w:num>
  <w:num w:numId="7" w16cid:durableId="1693993746">
    <w:abstractNumId w:val="6"/>
  </w:num>
  <w:num w:numId="8" w16cid:durableId="149056122">
    <w:abstractNumId w:val="1"/>
  </w:num>
  <w:num w:numId="9" w16cid:durableId="1695766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8C"/>
    <w:rsid w:val="00034015"/>
    <w:rsid w:val="000462CA"/>
    <w:rsid w:val="00071775"/>
    <w:rsid w:val="00123994"/>
    <w:rsid w:val="00151326"/>
    <w:rsid w:val="001B2257"/>
    <w:rsid w:val="001E1D1C"/>
    <w:rsid w:val="00200088"/>
    <w:rsid w:val="00247812"/>
    <w:rsid w:val="0029303F"/>
    <w:rsid w:val="002D659C"/>
    <w:rsid w:val="00330381"/>
    <w:rsid w:val="00382226"/>
    <w:rsid w:val="003960C0"/>
    <w:rsid w:val="00407B3C"/>
    <w:rsid w:val="00462041"/>
    <w:rsid w:val="00486041"/>
    <w:rsid w:val="004C0CB5"/>
    <w:rsid w:val="004D6EEE"/>
    <w:rsid w:val="004F44B1"/>
    <w:rsid w:val="005003CD"/>
    <w:rsid w:val="00502046"/>
    <w:rsid w:val="00514477"/>
    <w:rsid w:val="00514AEF"/>
    <w:rsid w:val="00523EB9"/>
    <w:rsid w:val="00553597"/>
    <w:rsid w:val="0057185A"/>
    <w:rsid w:val="005827B2"/>
    <w:rsid w:val="00597C12"/>
    <w:rsid w:val="005B0FAE"/>
    <w:rsid w:val="005D544F"/>
    <w:rsid w:val="005F44E2"/>
    <w:rsid w:val="00616A47"/>
    <w:rsid w:val="00681D48"/>
    <w:rsid w:val="006C38C6"/>
    <w:rsid w:val="007023C6"/>
    <w:rsid w:val="00734C99"/>
    <w:rsid w:val="00752E70"/>
    <w:rsid w:val="007566FE"/>
    <w:rsid w:val="007836E1"/>
    <w:rsid w:val="00847F89"/>
    <w:rsid w:val="00855076"/>
    <w:rsid w:val="008569FD"/>
    <w:rsid w:val="00865D5D"/>
    <w:rsid w:val="008A7FBE"/>
    <w:rsid w:val="008D018D"/>
    <w:rsid w:val="008E3324"/>
    <w:rsid w:val="0091631A"/>
    <w:rsid w:val="00946F9F"/>
    <w:rsid w:val="00951DCE"/>
    <w:rsid w:val="00962047"/>
    <w:rsid w:val="0097420F"/>
    <w:rsid w:val="0097628C"/>
    <w:rsid w:val="009A4D45"/>
    <w:rsid w:val="009F4C85"/>
    <w:rsid w:val="009F4D5A"/>
    <w:rsid w:val="00A05DA6"/>
    <w:rsid w:val="00A2083C"/>
    <w:rsid w:val="00A87B28"/>
    <w:rsid w:val="00AA063A"/>
    <w:rsid w:val="00AA7866"/>
    <w:rsid w:val="00AB546F"/>
    <w:rsid w:val="00AC06FF"/>
    <w:rsid w:val="00AD43AD"/>
    <w:rsid w:val="00B10954"/>
    <w:rsid w:val="00B10CD0"/>
    <w:rsid w:val="00B4074B"/>
    <w:rsid w:val="00B64D08"/>
    <w:rsid w:val="00B73F43"/>
    <w:rsid w:val="00BB2C12"/>
    <w:rsid w:val="00BC31B8"/>
    <w:rsid w:val="00BE1646"/>
    <w:rsid w:val="00BE62ED"/>
    <w:rsid w:val="00C613EC"/>
    <w:rsid w:val="00C634F7"/>
    <w:rsid w:val="00C65C08"/>
    <w:rsid w:val="00C67DB7"/>
    <w:rsid w:val="00CA2552"/>
    <w:rsid w:val="00CB7B72"/>
    <w:rsid w:val="00D00215"/>
    <w:rsid w:val="00D568D3"/>
    <w:rsid w:val="00D634FF"/>
    <w:rsid w:val="00DC4125"/>
    <w:rsid w:val="00DC625C"/>
    <w:rsid w:val="00E15635"/>
    <w:rsid w:val="00E57D0B"/>
    <w:rsid w:val="00EA0563"/>
    <w:rsid w:val="00ED564F"/>
    <w:rsid w:val="00F825CC"/>
    <w:rsid w:val="00F95761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586A96"/>
  <w15:docId w15:val="{EB76805A-E748-4595-B7CA-95B8576A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47"/>
    <w:rPr>
      <w:lang w:val="da-DK" w:eastAsia="da-D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47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F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66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FE"/>
  </w:style>
  <w:style w:type="paragraph" w:styleId="Footer">
    <w:name w:val="footer"/>
    <w:basedOn w:val="Normal"/>
    <w:link w:val="FooterChar"/>
    <w:uiPriority w:val="99"/>
    <w:unhideWhenUsed/>
    <w:rsid w:val="007566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FE"/>
  </w:style>
  <w:style w:type="paragraph" w:customStyle="1" w:styleId="EinfacherAbsatz">
    <w:name w:val="[Einfacher Absatz]"/>
    <w:basedOn w:val="Normal"/>
    <w:uiPriority w:val="99"/>
    <w:rsid w:val="007566F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3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074B"/>
    <w:rPr>
      <w:color w:val="800080" w:themeColor="followedHyperlink"/>
      <w:u w:val="single"/>
    </w:rPr>
  </w:style>
  <w:style w:type="paragraph" w:customStyle="1" w:styleId="Standard1">
    <w:name w:val="Standard1"/>
    <w:rsid w:val="00553597"/>
    <w:pPr>
      <w:widowControl w:val="0"/>
      <w:suppressAutoHyphens/>
      <w:autoSpaceDN w:val="0"/>
      <w:textAlignment w:val="baseline"/>
    </w:pPr>
    <w:rPr>
      <w:rFonts w:eastAsia="SimSun" w:cs="Mangal"/>
      <w:kern w:val="3"/>
      <w:lang w:val="fr-CH" w:eastAsia="zh-CN" w:bidi="hi-IN"/>
    </w:rPr>
  </w:style>
  <w:style w:type="paragraph" w:styleId="ListParagraph">
    <w:name w:val="List Paragraph"/>
    <w:basedOn w:val="Normal"/>
    <w:uiPriority w:val="34"/>
    <w:qFormat/>
    <w:rsid w:val="005535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7DB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A063A"/>
    <w:rPr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AAB98F628543A60967CCAFB1DE32" ma:contentTypeVersion="16" ma:contentTypeDescription="Create a new document." ma:contentTypeScope="" ma:versionID="ee10b4591172c31ec61547018f66f228">
  <xsd:schema xmlns:xsd="http://www.w3.org/2001/XMLSchema" xmlns:xs="http://www.w3.org/2001/XMLSchema" xmlns:p="http://schemas.microsoft.com/office/2006/metadata/properties" xmlns:ns2="d3dd8823-551e-488a-bd72-93adcfc86717" xmlns:ns3="a2b243fd-b21b-4c83-b168-a04055195c8c" targetNamespace="http://schemas.microsoft.com/office/2006/metadata/properties" ma:root="true" ma:fieldsID="f8d847af3f7ae2d07966e14e96ee5c4a" ns2:_="" ns3:_="">
    <xsd:import namespace="d3dd8823-551e-488a-bd72-93adcfc86717"/>
    <xsd:import namespace="a2b243fd-b21b-4c83-b168-a04055195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d8823-551e-488a-bd72-93adcfc8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09919-079a-4ea5-96d5-84613bcd2150}" ma:internalName="TaxCatchAll" ma:showField="CatchAllData" ma:web="d3dd8823-551e-488a-bd72-93adcfc86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43fd-b21b-4c83-b168-a04055195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F3023-1D4A-4F26-91A3-3B66D0673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F4918-E2BA-4E5C-A799-9C33CC06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d8823-551e-488a-bd72-93adcfc86717"/>
    <ds:schemaRef ds:uri="a2b243fd-b21b-4c83-b168-a04055195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Huber</dc:creator>
  <cp:lastModifiedBy>Elisaveta Babei</cp:lastModifiedBy>
  <cp:revision>14</cp:revision>
  <dcterms:created xsi:type="dcterms:W3CDTF">2022-06-30T14:02:00Z</dcterms:created>
  <dcterms:modified xsi:type="dcterms:W3CDTF">2022-07-14T11:00:00Z</dcterms:modified>
</cp:coreProperties>
</file>